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00F3" w14:textId="77777777" w:rsidR="00904945" w:rsidRPr="000D47EC" w:rsidRDefault="00904945" w:rsidP="00904945">
      <w:pPr>
        <w:pStyle w:val="CM1"/>
        <w:rPr>
          <w:rFonts w:cs="Arial"/>
        </w:rPr>
      </w:pPr>
      <w:bookmarkStart w:id="0" w:name="_Hlk33520440"/>
    </w:p>
    <w:p w14:paraId="0530172A" w14:textId="77777777" w:rsidR="00904945" w:rsidRPr="000D47EC" w:rsidRDefault="00904945" w:rsidP="00904945">
      <w:pPr>
        <w:pStyle w:val="CM1"/>
        <w:rPr>
          <w:rFonts w:cs="Arial"/>
        </w:rPr>
      </w:pPr>
    </w:p>
    <w:p w14:paraId="20F5522B" w14:textId="77777777" w:rsidR="00244C5A" w:rsidRPr="000D47EC" w:rsidRDefault="00244C5A" w:rsidP="00904945">
      <w:pPr>
        <w:pStyle w:val="CM1"/>
        <w:ind w:left="1440" w:firstLine="720"/>
        <w:jc w:val="right"/>
        <w:rPr>
          <w:rFonts w:cs="Arial"/>
        </w:rPr>
      </w:pPr>
      <w:r w:rsidRPr="000D47EC">
        <w:rPr>
          <w:rFonts w:cs="Arial"/>
        </w:rPr>
        <w:t>Policy ID no</w:t>
      </w:r>
      <w:r w:rsidR="00904945" w:rsidRPr="000D47EC">
        <w:rPr>
          <w:rFonts w:cs="Arial"/>
        </w:rPr>
        <w:t>:</w:t>
      </w:r>
    </w:p>
    <w:p w14:paraId="7E5E0007" w14:textId="77777777" w:rsidR="00904945" w:rsidRPr="000D47EC" w:rsidRDefault="00904945" w:rsidP="00904945">
      <w:pPr>
        <w:pStyle w:val="Default"/>
      </w:pPr>
    </w:p>
    <w:p w14:paraId="77340686" w14:textId="77777777" w:rsidR="00904945" w:rsidRPr="000D47EC" w:rsidRDefault="00904945" w:rsidP="00904945">
      <w:pPr>
        <w:pStyle w:val="Default"/>
      </w:pPr>
    </w:p>
    <w:p w14:paraId="21EB37CB" w14:textId="77777777" w:rsidR="00904945" w:rsidRPr="000D47EC" w:rsidRDefault="00904945" w:rsidP="00904945">
      <w:pPr>
        <w:pStyle w:val="Default"/>
      </w:pPr>
    </w:p>
    <w:p w14:paraId="57C83CFD" w14:textId="77777777" w:rsidR="00904945" w:rsidRPr="000D47EC" w:rsidRDefault="00904945" w:rsidP="00904945">
      <w:pPr>
        <w:pStyle w:val="Default"/>
      </w:pPr>
    </w:p>
    <w:p w14:paraId="37D8925F" w14:textId="77777777" w:rsidR="00904945" w:rsidRPr="000D47EC" w:rsidRDefault="00904945" w:rsidP="00904945">
      <w:pPr>
        <w:pStyle w:val="Default"/>
      </w:pPr>
    </w:p>
    <w:p w14:paraId="0A7425E6" w14:textId="77777777" w:rsidR="007511F8" w:rsidRDefault="007511F8" w:rsidP="007435E5">
      <w:pPr>
        <w:pStyle w:val="CM46"/>
        <w:shd w:val="clear" w:color="auto" w:fill="0070C0"/>
        <w:spacing w:after="0"/>
        <w:jc w:val="center"/>
        <w:rPr>
          <w:rFonts w:cs="Arial"/>
          <w:b/>
          <w:bCs/>
          <w:color w:val="FFFFFF"/>
          <w:sz w:val="48"/>
          <w:szCs w:val="48"/>
        </w:rPr>
      </w:pPr>
      <w:r>
        <w:rPr>
          <w:rFonts w:cs="Arial"/>
          <w:b/>
          <w:bCs/>
          <w:color w:val="FFFFFF"/>
          <w:sz w:val="48"/>
          <w:szCs w:val="48"/>
        </w:rPr>
        <w:t>Draft</w:t>
      </w:r>
    </w:p>
    <w:p w14:paraId="24DEA4CD" w14:textId="77777777" w:rsidR="00773A4C" w:rsidRDefault="003B7560" w:rsidP="007435E5">
      <w:pPr>
        <w:pStyle w:val="CM46"/>
        <w:shd w:val="clear" w:color="auto" w:fill="0070C0"/>
        <w:spacing w:after="0"/>
        <w:jc w:val="center"/>
        <w:rPr>
          <w:rFonts w:cs="Arial"/>
          <w:b/>
          <w:bCs/>
          <w:color w:val="FFFFFF"/>
          <w:sz w:val="48"/>
          <w:szCs w:val="48"/>
        </w:rPr>
      </w:pPr>
      <w:r>
        <w:rPr>
          <w:rFonts w:cs="Arial"/>
          <w:b/>
          <w:bCs/>
          <w:color w:val="FFFFFF"/>
          <w:sz w:val="48"/>
          <w:szCs w:val="48"/>
        </w:rPr>
        <w:t xml:space="preserve">Kerbside </w:t>
      </w:r>
      <w:r w:rsidR="00C2677D">
        <w:rPr>
          <w:rFonts w:cs="Arial"/>
          <w:b/>
          <w:bCs/>
          <w:color w:val="FFFFFF"/>
          <w:sz w:val="48"/>
          <w:szCs w:val="48"/>
        </w:rPr>
        <w:t>Waste</w:t>
      </w:r>
      <w:r>
        <w:rPr>
          <w:rFonts w:cs="Arial"/>
          <w:b/>
          <w:bCs/>
          <w:color w:val="FFFFFF"/>
          <w:sz w:val="48"/>
          <w:szCs w:val="48"/>
        </w:rPr>
        <w:t xml:space="preserve"> Service and</w:t>
      </w:r>
      <w:r w:rsidR="00C2677D">
        <w:rPr>
          <w:rFonts w:cs="Arial"/>
          <w:b/>
          <w:bCs/>
          <w:color w:val="FFFFFF"/>
          <w:sz w:val="48"/>
          <w:szCs w:val="48"/>
        </w:rPr>
        <w:t xml:space="preserve"> Charge Policy</w:t>
      </w:r>
    </w:p>
    <w:p w14:paraId="0C650173" w14:textId="77777777" w:rsidR="007511F8" w:rsidRPr="007511F8" w:rsidRDefault="007511F8" w:rsidP="007511F8">
      <w:pPr>
        <w:pStyle w:val="Default"/>
      </w:pPr>
    </w:p>
    <w:p w14:paraId="19F55C5E" w14:textId="77777777" w:rsidR="003C12D2" w:rsidRPr="000D47EC" w:rsidRDefault="003C12D2" w:rsidP="003C12D2">
      <w:pPr>
        <w:pStyle w:val="Default"/>
      </w:pPr>
    </w:p>
    <w:p w14:paraId="74E52F7A" w14:textId="77777777" w:rsidR="00904945" w:rsidRPr="000D47EC" w:rsidRDefault="00904945" w:rsidP="001E2367">
      <w:pPr>
        <w:pStyle w:val="Default"/>
        <w:spacing w:before="1320"/>
        <w:rPr>
          <w:color w:val="auto"/>
          <w:sz w:val="20"/>
          <w:szCs w:val="20"/>
        </w:rPr>
      </w:pPr>
    </w:p>
    <w:tbl>
      <w:tblPr>
        <w:tblW w:w="0" w:type="auto"/>
        <w:tblLook w:val="04A0" w:firstRow="1" w:lastRow="0" w:firstColumn="1" w:lastColumn="0" w:noHBand="0" w:noVBand="1"/>
      </w:tblPr>
      <w:tblGrid>
        <w:gridCol w:w="5375"/>
        <w:gridCol w:w="4263"/>
      </w:tblGrid>
      <w:tr w:rsidR="00904945" w:rsidRPr="000D47EC" w14:paraId="2C837A11" w14:textId="77777777" w:rsidTr="00904945">
        <w:tc>
          <w:tcPr>
            <w:tcW w:w="5495" w:type="dxa"/>
          </w:tcPr>
          <w:p w14:paraId="175B5768" w14:textId="77777777" w:rsidR="00904945" w:rsidRPr="000D47EC" w:rsidRDefault="00904945" w:rsidP="00904945">
            <w:pPr>
              <w:pStyle w:val="Default"/>
              <w:rPr>
                <w:b/>
                <w:color w:val="auto"/>
                <w:sz w:val="20"/>
                <w:szCs w:val="20"/>
              </w:rPr>
            </w:pPr>
            <w:r w:rsidRPr="000D47EC">
              <w:rPr>
                <w:b/>
                <w:color w:val="auto"/>
                <w:sz w:val="20"/>
                <w:szCs w:val="20"/>
              </w:rPr>
              <w:t>Date Authorised by Council:</w:t>
            </w:r>
          </w:p>
          <w:p w14:paraId="2634DC77" w14:textId="77777777" w:rsidR="00904945" w:rsidRPr="000D47EC" w:rsidRDefault="00904945" w:rsidP="00904945">
            <w:pPr>
              <w:pStyle w:val="Default"/>
              <w:rPr>
                <w:b/>
                <w:color w:val="auto"/>
                <w:sz w:val="20"/>
                <w:szCs w:val="20"/>
              </w:rPr>
            </w:pPr>
          </w:p>
        </w:tc>
        <w:tc>
          <w:tcPr>
            <w:tcW w:w="4359" w:type="dxa"/>
          </w:tcPr>
          <w:p w14:paraId="54FA9719" w14:textId="77777777" w:rsidR="00904945" w:rsidRPr="000D47EC" w:rsidRDefault="00AF0BF9" w:rsidP="00904945">
            <w:pPr>
              <w:pStyle w:val="Default"/>
              <w:rPr>
                <w:color w:val="auto"/>
                <w:sz w:val="20"/>
                <w:szCs w:val="20"/>
              </w:rPr>
            </w:pPr>
            <w:r w:rsidRPr="000D47EC">
              <w:rPr>
                <w:color w:val="auto"/>
                <w:sz w:val="20"/>
                <w:szCs w:val="20"/>
              </w:rPr>
              <w:t>&lt;Type text here&gt;</w:t>
            </w:r>
          </w:p>
        </w:tc>
      </w:tr>
      <w:tr w:rsidR="00904945" w:rsidRPr="000D47EC" w14:paraId="0E4EE2A1" w14:textId="77777777" w:rsidTr="00904945">
        <w:tc>
          <w:tcPr>
            <w:tcW w:w="5495" w:type="dxa"/>
          </w:tcPr>
          <w:p w14:paraId="4AEEABCD" w14:textId="77777777" w:rsidR="00904945" w:rsidRPr="000D47EC" w:rsidRDefault="00904945" w:rsidP="00904945">
            <w:pPr>
              <w:pStyle w:val="Default"/>
              <w:rPr>
                <w:b/>
                <w:color w:val="auto"/>
                <w:sz w:val="20"/>
                <w:szCs w:val="20"/>
              </w:rPr>
            </w:pPr>
            <w:r w:rsidRPr="000D47EC">
              <w:rPr>
                <w:b/>
                <w:color w:val="auto"/>
                <w:sz w:val="20"/>
                <w:szCs w:val="20"/>
              </w:rPr>
              <w:t>Commencement Date:</w:t>
            </w:r>
          </w:p>
          <w:p w14:paraId="4141B835" w14:textId="77777777" w:rsidR="00904945" w:rsidRPr="000D47EC" w:rsidRDefault="00904945" w:rsidP="00904945">
            <w:pPr>
              <w:pStyle w:val="Default"/>
              <w:rPr>
                <w:b/>
                <w:color w:val="auto"/>
                <w:sz w:val="20"/>
                <w:szCs w:val="20"/>
              </w:rPr>
            </w:pPr>
          </w:p>
        </w:tc>
        <w:tc>
          <w:tcPr>
            <w:tcW w:w="4359" w:type="dxa"/>
          </w:tcPr>
          <w:p w14:paraId="11448FD7" w14:textId="77777777" w:rsidR="00904945" w:rsidRPr="000D47EC" w:rsidRDefault="00AF0BF9" w:rsidP="00904945">
            <w:pPr>
              <w:pStyle w:val="Default"/>
              <w:rPr>
                <w:color w:val="auto"/>
                <w:sz w:val="20"/>
                <w:szCs w:val="20"/>
              </w:rPr>
            </w:pPr>
            <w:r w:rsidRPr="000D47EC">
              <w:rPr>
                <w:color w:val="auto"/>
                <w:sz w:val="20"/>
                <w:szCs w:val="20"/>
              </w:rPr>
              <w:t>&lt;Type text here&gt;</w:t>
            </w:r>
          </w:p>
        </w:tc>
      </w:tr>
      <w:tr w:rsidR="00904945" w:rsidRPr="000D47EC" w14:paraId="05536746" w14:textId="77777777" w:rsidTr="00904945">
        <w:tc>
          <w:tcPr>
            <w:tcW w:w="5495" w:type="dxa"/>
          </w:tcPr>
          <w:p w14:paraId="035904D2" w14:textId="3748CF3A" w:rsidR="00904945" w:rsidRPr="000D47EC" w:rsidRDefault="00904945" w:rsidP="00904945">
            <w:pPr>
              <w:pStyle w:val="Default"/>
              <w:rPr>
                <w:b/>
                <w:color w:val="auto"/>
                <w:sz w:val="20"/>
                <w:szCs w:val="20"/>
              </w:rPr>
            </w:pPr>
            <w:r w:rsidRPr="000D47EC">
              <w:rPr>
                <w:b/>
                <w:color w:val="auto"/>
                <w:sz w:val="20"/>
                <w:szCs w:val="20"/>
              </w:rPr>
              <w:t>Review Date (</w:t>
            </w:r>
            <w:r w:rsidR="006D6652">
              <w:rPr>
                <w:b/>
                <w:color w:val="auto"/>
                <w:sz w:val="20"/>
                <w:szCs w:val="20"/>
              </w:rPr>
              <w:t>&lt;Type text&gt;</w:t>
            </w:r>
            <w:r w:rsidR="006D6652" w:rsidRPr="000D47EC">
              <w:rPr>
                <w:b/>
                <w:color w:val="auto"/>
                <w:sz w:val="20"/>
                <w:szCs w:val="20"/>
              </w:rPr>
              <w:t xml:space="preserve"> </w:t>
            </w:r>
            <w:r w:rsidRPr="000D47EC">
              <w:rPr>
                <w:b/>
                <w:color w:val="auto"/>
                <w:sz w:val="20"/>
                <w:szCs w:val="20"/>
              </w:rPr>
              <w:t xml:space="preserve">years from authorised date): </w:t>
            </w:r>
          </w:p>
          <w:p w14:paraId="091AA6F6" w14:textId="77777777" w:rsidR="00711988" w:rsidRPr="000D47EC" w:rsidRDefault="00711988" w:rsidP="00904945">
            <w:pPr>
              <w:pStyle w:val="Default"/>
              <w:rPr>
                <w:b/>
                <w:color w:val="auto"/>
                <w:sz w:val="20"/>
                <w:szCs w:val="20"/>
              </w:rPr>
            </w:pPr>
          </w:p>
        </w:tc>
        <w:tc>
          <w:tcPr>
            <w:tcW w:w="4359" w:type="dxa"/>
          </w:tcPr>
          <w:p w14:paraId="5E83E775" w14:textId="77777777" w:rsidR="00904945" w:rsidRPr="000D47EC" w:rsidRDefault="00AF0BF9" w:rsidP="00904945">
            <w:pPr>
              <w:pStyle w:val="Default"/>
              <w:rPr>
                <w:color w:val="auto"/>
                <w:sz w:val="20"/>
                <w:szCs w:val="20"/>
              </w:rPr>
            </w:pPr>
            <w:r w:rsidRPr="000D47EC">
              <w:rPr>
                <w:color w:val="auto"/>
                <w:sz w:val="20"/>
                <w:szCs w:val="20"/>
              </w:rPr>
              <w:t>&lt;Type text here&gt;</w:t>
            </w:r>
          </w:p>
        </w:tc>
      </w:tr>
      <w:tr w:rsidR="00904945" w:rsidRPr="000D47EC" w14:paraId="09DAD12A" w14:textId="77777777" w:rsidTr="00904945">
        <w:tc>
          <w:tcPr>
            <w:tcW w:w="5495" w:type="dxa"/>
          </w:tcPr>
          <w:p w14:paraId="6BAD8DE4" w14:textId="77777777" w:rsidR="00904945" w:rsidRPr="000D47EC" w:rsidRDefault="00904945" w:rsidP="00904945">
            <w:pPr>
              <w:pStyle w:val="Default"/>
              <w:rPr>
                <w:b/>
                <w:color w:val="auto"/>
                <w:sz w:val="20"/>
                <w:szCs w:val="20"/>
              </w:rPr>
            </w:pPr>
            <w:r w:rsidRPr="000D47EC">
              <w:rPr>
                <w:b/>
                <w:color w:val="auto"/>
                <w:sz w:val="20"/>
                <w:szCs w:val="20"/>
              </w:rPr>
              <w:t>Responsible Department</w:t>
            </w:r>
          </w:p>
          <w:p w14:paraId="7C295D22" w14:textId="77777777" w:rsidR="00EC4DB3" w:rsidRPr="000D47EC" w:rsidRDefault="00EC4DB3" w:rsidP="00904945">
            <w:pPr>
              <w:pStyle w:val="Default"/>
              <w:rPr>
                <w:b/>
                <w:color w:val="auto"/>
                <w:sz w:val="20"/>
                <w:szCs w:val="20"/>
              </w:rPr>
            </w:pPr>
          </w:p>
        </w:tc>
        <w:tc>
          <w:tcPr>
            <w:tcW w:w="4359" w:type="dxa"/>
          </w:tcPr>
          <w:p w14:paraId="59E6E48D" w14:textId="77777777" w:rsidR="00904945" w:rsidRPr="000D47EC" w:rsidRDefault="00844BE6" w:rsidP="00904945">
            <w:pPr>
              <w:pStyle w:val="Default"/>
              <w:rPr>
                <w:color w:val="auto"/>
                <w:sz w:val="20"/>
                <w:szCs w:val="20"/>
              </w:rPr>
            </w:pPr>
            <w:r>
              <w:rPr>
                <w:color w:val="auto"/>
                <w:sz w:val="20"/>
                <w:szCs w:val="20"/>
              </w:rPr>
              <w:t>Sustainable Communities</w:t>
            </w:r>
          </w:p>
        </w:tc>
      </w:tr>
    </w:tbl>
    <w:p w14:paraId="2A96E6DD" w14:textId="59694802" w:rsidR="00904945" w:rsidRPr="000D47EC" w:rsidRDefault="002A784D" w:rsidP="001E2367">
      <w:pPr>
        <w:pStyle w:val="Default"/>
        <w:spacing w:before="1320"/>
        <w:rPr>
          <w:color w:val="auto"/>
          <w:sz w:val="20"/>
          <w:szCs w:val="20"/>
        </w:rPr>
      </w:pPr>
      <w:r>
        <w:rPr>
          <w:color w:val="auto"/>
          <w:sz w:val="20"/>
          <w:szCs w:val="20"/>
        </w:rPr>
        <w:t xml:space="preserve">This policy has </w:t>
      </w:r>
      <w:r w:rsidR="006D6652">
        <w:rPr>
          <w:color w:val="auto"/>
          <w:sz w:val="20"/>
          <w:szCs w:val="20"/>
        </w:rPr>
        <w:t xml:space="preserve">NOT </w:t>
      </w:r>
      <w:r>
        <w:rPr>
          <w:color w:val="auto"/>
          <w:sz w:val="20"/>
          <w:szCs w:val="20"/>
        </w:rPr>
        <w:t>been authorised.</w:t>
      </w:r>
    </w:p>
    <w:p w14:paraId="7A23855F" w14:textId="77777777" w:rsidR="00904945" w:rsidRPr="000D47EC" w:rsidRDefault="00904945" w:rsidP="00904945">
      <w:pPr>
        <w:pStyle w:val="Default"/>
        <w:jc w:val="right"/>
        <w:rPr>
          <w:color w:val="auto"/>
          <w:sz w:val="20"/>
          <w:szCs w:val="20"/>
        </w:rPr>
      </w:pPr>
      <w:r w:rsidRPr="000D47EC">
        <w:rPr>
          <w:color w:val="auto"/>
          <w:sz w:val="20"/>
          <w:szCs w:val="20"/>
        </w:rPr>
        <w:tab/>
      </w:r>
    </w:p>
    <w:p w14:paraId="3FC08C97" w14:textId="77777777" w:rsidR="00904945" w:rsidRPr="000D47EC" w:rsidRDefault="00904945" w:rsidP="00904945">
      <w:pPr>
        <w:pStyle w:val="Default"/>
        <w:jc w:val="right"/>
        <w:rPr>
          <w:color w:val="auto"/>
          <w:sz w:val="20"/>
          <w:szCs w:val="20"/>
        </w:rPr>
      </w:pPr>
    </w:p>
    <w:p w14:paraId="58DE5917" w14:textId="77777777" w:rsidR="00D414A8" w:rsidRPr="000D47EC" w:rsidRDefault="00D414A8" w:rsidP="00904945">
      <w:pPr>
        <w:pStyle w:val="Default"/>
        <w:jc w:val="right"/>
        <w:rPr>
          <w:color w:val="auto"/>
          <w:sz w:val="20"/>
          <w:szCs w:val="20"/>
        </w:rPr>
      </w:pPr>
    </w:p>
    <w:p w14:paraId="650CB832" w14:textId="77777777" w:rsidR="00904945" w:rsidRPr="000D47EC" w:rsidRDefault="00904945" w:rsidP="00904945">
      <w:pPr>
        <w:pStyle w:val="Default"/>
        <w:jc w:val="right"/>
        <w:rPr>
          <w:color w:val="auto"/>
          <w:sz w:val="20"/>
          <w:szCs w:val="20"/>
        </w:rPr>
      </w:pPr>
    </w:p>
    <w:p w14:paraId="34034522" w14:textId="77777777" w:rsidR="00904945" w:rsidRPr="000D47EC" w:rsidRDefault="00904945" w:rsidP="00904945">
      <w:pPr>
        <w:pStyle w:val="Default"/>
        <w:jc w:val="right"/>
        <w:rPr>
          <w:color w:val="auto"/>
          <w:sz w:val="20"/>
          <w:szCs w:val="20"/>
        </w:rPr>
      </w:pPr>
    </w:p>
    <w:p w14:paraId="7C800390" w14:textId="77777777" w:rsidR="00904945" w:rsidRPr="000D47EC" w:rsidRDefault="00904945" w:rsidP="00904945">
      <w:pPr>
        <w:pStyle w:val="Default"/>
        <w:jc w:val="right"/>
        <w:rPr>
          <w:color w:val="auto"/>
          <w:sz w:val="20"/>
          <w:szCs w:val="20"/>
        </w:rPr>
      </w:pPr>
    </w:p>
    <w:p w14:paraId="56159FD3" w14:textId="77777777" w:rsidR="00904945" w:rsidRPr="000D47EC" w:rsidRDefault="00C2677D" w:rsidP="00904945">
      <w:pPr>
        <w:pStyle w:val="Default"/>
        <w:jc w:val="right"/>
        <w:rPr>
          <w:color w:val="auto"/>
          <w:sz w:val="20"/>
          <w:szCs w:val="20"/>
        </w:rPr>
      </w:pPr>
      <w:r>
        <w:rPr>
          <w:color w:val="auto"/>
          <w:sz w:val="20"/>
          <w:szCs w:val="20"/>
        </w:rPr>
        <w:t>Cathy Henderson</w:t>
      </w:r>
    </w:p>
    <w:p w14:paraId="16A14CE1" w14:textId="77777777" w:rsidR="00904945" w:rsidRPr="000D47EC" w:rsidRDefault="00904945" w:rsidP="00904945">
      <w:pPr>
        <w:pStyle w:val="Default"/>
        <w:jc w:val="right"/>
        <w:rPr>
          <w:b/>
          <w:color w:val="auto"/>
          <w:sz w:val="20"/>
          <w:szCs w:val="20"/>
        </w:rPr>
      </w:pPr>
      <w:r w:rsidRPr="000D47EC">
        <w:rPr>
          <w:b/>
          <w:color w:val="auto"/>
          <w:sz w:val="20"/>
          <w:szCs w:val="20"/>
        </w:rPr>
        <w:t>Chief Executive Officer</w:t>
      </w:r>
    </w:p>
    <w:p w14:paraId="450F0471" w14:textId="77777777" w:rsidR="00904945" w:rsidRPr="000D47EC" w:rsidRDefault="00904945" w:rsidP="00904945">
      <w:pPr>
        <w:pStyle w:val="Default"/>
        <w:jc w:val="right"/>
        <w:rPr>
          <w:b/>
          <w:color w:val="auto"/>
          <w:sz w:val="20"/>
          <w:szCs w:val="20"/>
        </w:rPr>
      </w:pPr>
    </w:p>
    <w:p w14:paraId="6C2A3F6F" w14:textId="77777777" w:rsidR="00AF0BF9" w:rsidRDefault="00AF0BF9" w:rsidP="00904945">
      <w:pPr>
        <w:pStyle w:val="Default"/>
        <w:jc w:val="right"/>
        <w:rPr>
          <w:color w:val="auto"/>
          <w:sz w:val="20"/>
          <w:szCs w:val="20"/>
        </w:rPr>
      </w:pPr>
      <w:r w:rsidRPr="000D47EC">
        <w:rPr>
          <w:color w:val="auto"/>
          <w:sz w:val="20"/>
          <w:szCs w:val="20"/>
        </w:rPr>
        <w:t>&lt;Insert Date signed here&gt;</w:t>
      </w:r>
    </w:p>
    <w:p w14:paraId="2BD0841B" w14:textId="77777777" w:rsidR="00E91022" w:rsidRPr="000D47EC" w:rsidRDefault="00E91022" w:rsidP="00904945">
      <w:pPr>
        <w:pStyle w:val="Default"/>
        <w:jc w:val="right"/>
        <w:rPr>
          <w:color w:val="auto"/>
          <w:sz w:val="20"/>
          <w:szCs w:val="20"/>
        </w:rPr>
      </w:pPr>
    </w:p>
    <w:bookmarkEnd w:id="0"/>
    <w:p w14:paraId="7968C02B" w14:textId="77777777" w:rsidR="00904945" w:rsidRPr="000D47EC" w:rsidRDefault="00904945" w:rsidP="00904945">
      <w:pPr>
        <w:pStyle w:val="Default"/>
        <w:jc w:val="right"/>
        <w:rPr>
          <w:color w:val="auto"/>
          <w:sz w:val="20"/>
          <w:szCs w:val="20"/>
        </w:rPr>
      </w:pPr>
    </w:p>
    <w:p w14:paraId="4282C0E5" w14:textId="77777777" w:rsidR="00C1605F" w:rsidRDefault="00C1605F">
      <w:pPr>
        <w:rPr>
          <w:rFonts w:ascii="Arial" w:hAnsi="Arial" w:cs="Arial"/>
          <w:b/>
          <w:bCs/>
          <w:kern w:val="32"/>
          <w:sz w:val="26"/>
          <w:szCs w:val="26"/>
        </w:rPr>
      </w:pPr>
      <w:bookmarkStart w:id="1" w:name="_Toc336507811"/>
      <w:bookmarkStart w:id="2" w:name="_Toc338250690"/>
      <w:r>
        <w:br w:type="page"/>
      </w:r>
    </w:p>
    <w:sdt>
      <w:sdtPr>
        <w:rPr>
          <w:rFonts w:ascii="Times New Roman" w:hAnsi="Times New Roman"/>
          <w:b w:val="0"/>
          <w:bCs w:val="0"/>
          <w:color w:val="auto"/>
          <w:sz w:val="24"/>
          <w:szCs w:val="24"/>
          <w:lang w:val="en-AU" w:eastAsia="en-AU"/>
        </w:rPr>
        <w:id w:val="1395477394"/>
        <w:docPartObj>
          <w:docPartGallery w:val="Table of Contents"/>
          <w:docPartUnique/>
        </w:docPartObj>
      </w:sdtPr>
      <w:sdtEndPr>
        <w:rPr>
          <w:noProof/>
        </w:rPr>
      </w:sdtEndPr>
      <w:sdtContent>
        <w:p w14:paraId="5FF83946" w14:textId="4BB63EE1" w:rsidR="0091190E" w:rsidRDefault="0091190E">
          <w:pPr>
            <w:pStyle w:val="TOCHeading"/>
          </w:pPr>
          <w:r>
            <w:t>Contents</w:t>
          </w:r>
        </w:p>
        <w:p w14:paraId="3CF3BE81" w14:textId="3C15A5C2" w:rsidR="00824223" w:rsidRDefault="0091190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292956" w:history="1">
            <w:r w:rsidR="00824223" w:rsidRPr="00F456D8">
              <w:rPr>
                <w:rStyle w:val="Hyperlink"/>
                <w:noProof/>
              </w:rPr>
              <w:t>1</w:t>
            </w:r>
            <w:r w:rsidR="00824223">
              <w:rPr>
                <w:rFonts w:asciiTheme="minorHAnsi" w:eastAsiaTheme="minorEastAsia" w:hAnsiTheme="minorHAnsi" w:cstheme="minorBidi"/>
                <w:noProof/>
                <w:sz w:val="22"/>
                <w:szCs w:val="22"/>
              </w:rPr>
              <w:tab/>
            </w:r>
            <w:r w:rsidR="00824223" w:rsidRPr="00F456D8">
              <w:rPr>
                <w:rStyle w:val="Hyperlink"/>
                <w:noProof/>
              </w:rPr>
              <w:t>INTRODUCTION</w:t>
            </w:r>
            <w:r w:rsidR="00824223">
              <w:rPr>
                <w:noProof/>
                <w:webHidden/>
              </w:rPr>
              <w:tab/>
            </w:r>
            <w:r w:rsidR="00824223">
              <w:rPr>
                <w:noProof/>
                <w:webHidden/>
              </w:rPr>
              <w:fldChar w:fldCharType="begin"/>
            </w:r>
            <w:r w:rsidR="00824223">
              <w:rPr>
                <w:noProof/>
                <w:webHidden/>
              </w:rPr>
              <w:instrText xml:space="preserve"> PAGEREF _Toc74292956 \h </w:instrText>
            </w:r>
            <w:r w:rsidR="00824223">
              <w:rPr>
                <w:noProof/>
                <w:webHidden/>
              </w:rPr>
            </w:r>
            <w:r w:rsidR="00824223">
              <w:rPr>
                <w:noProof/>
                <w:webHidden/>
              </w:rPr>
              <w:fldChar w:fldCharType="separate"/>
            </w:r>
            <w:r w:rsidR="00824223">
              <w:rPr>
                <w:noProof/>
                <w:webHidden/>
              </w:rPr>
              <w:t>3</w:t>
            </w:r>
            <w:r w:rsidR="00824223">
              <w:rPr>
                <w:noProof/>
                <w:webHidden/>
              </w:rPr>
              <w:fldChar w:fldCharType="end"/>
            </w:r>
          </w:hyperlink>
        </w:p>
        <w:p w14:paraId="6DE02916" w14:textId="5611643F" w:rsidR="00824223" w:rsidRDefault="00D448AB">
          <w:pPr>
            <w:pStyle w:val="TOC2"/>
            <w:tabs>
              <w:tab w:val="left" w:pos="660"/>
            </w:tabs>
            <w:rPr>
              <w:rFonts w:asciiTheme="minorHAnsi" w:eastAsiaTheme="minorEastAsia" w:hAnsiTheme="minorHAnsi" w:cstheme="minorBidi"/>
              <w:noProof/>
              <w:sz w:val="22"/>
              <w:szCs w:val="22"/>
            </w:rPr>
          </w:pPr>
          <w:hyperlink w:anchor="_Toc74292957" w:history="1">
            <w:r w:rsidR="00824223" w:rsidRPr="00F456D8">
              <w:rPr>
                <w:rStyle w:val="Hyperlink"/>
                <w:noProof/>
              </w:rPr>
              <w:t>1.1</w:t>
            </w:r>
            <w:r w:rsidR="00824223">
              <w:rPr>
                <w:rFonts w:asciiTheme="minorHAnsi" w:eastAsiaTheme="minorEastAsia" w:hAnsiTheme="minorHAnsi" w:cstheme="minorBidi"/>
                <w:noProof/>
                <w:sz w:val="22"/>
                <w:szCs w:val="22"/>
              </w:rPr>
              <w:tab/>
            </w:r>
            <w:r w:rsidR="00824223" w:rsidRPr="00F456D8">
              <w:rPr>
                <w:rStyle w:val="Hyperlink"/>
                <w:noProof/>
              </w:rPr>
              <w:t>Method</w:t>
            </w:r>
            <w:r w:rsidR="00824223">
              <w:rPr>
                <w:noProof/>
                <w:webHidden/>
              </w:rPr>
              <w:tab/>
            </w:r>
            <w:r w:rsidR="00824223">
              <w:rPr>
                <w:noProof/>
                <w:webHidden/>
              </w:rPr>
              <w:fldChar w:fldCharType="begin"/>
            </w:r>
            <w:r w:rsidR="00824223">
              <w:rPr>
                <w:noProof/>
                <w:webHidden/>
              </w:rPr>
              <w:instrText xml:space="preserve"> PAGEREF _Toc74292957 \h </w:instrText>
            </w:r>
            <w:r w:rsidR="00824223">
              <w:rPr>
                <w:noProof/>
                <w:webHidden/>
              </w:rPr>
            </w:r>
            <w:r w:rsidR="00824223">
              <w:rPr>
                <w:noProof/>
                <w:webHidden/>
              </w:rPr>
              <w:fldChar w:fldCharType="separate"/>
            </w:r>
            <w:r w:rsidR="00824223">
              <w:rPr>
                <w:noProof/>
                <w:webHidden/>
              </w:rPr>
              <w:t>3</w:t>
            </w:r>
            <w:r w:rsidR="00824223">
              <w:rPr>
                <w:noProof/>
                <w:webHidden/>
              </w:rPr>
              <w:fldChar w:fldCharType="end"/>
            </w:r>
          </w:hyperlink>
        </w:p>
        <w:p w14:paraId="4B95231C" w14:textId="4F96D021" w:rsidR="00824223" w:rsidRDefault="00D448AB">
          <w:pPr>
            <w:pStyle w:val="TOC1"/>
            <w:rPr>
              <w:rFonts w:asciiTheme="minorHAnsi" w:eastAsiaTheme="minorEastAsia" w:hAnsiTheme="minorHAnsi" w:cstheme="minorBidi"/>
              <w:noProof/>
              <w:sz w:val="22"/>
              <w:szCs w:val="22"/>
            </w:rPr>
          </w:pPr>
          <w:hyperlink w:anchor="_Toc74292958" w:history="1">
            <w:r w:rsidR="00824223" w:rsidRPr="00F456D8">
              <w:rPr>
                <w:rStyle w:val="Hyperlink"/>
                <w:noProof/>
              </w:rPr>
              <w:t>2</w:t>
            </w:r>
            <w:r w:rsidR="00824223">
              <w:rPr>
                <w:rFonts w:asciiTheme="minorHAnsi" w:eastAsiaTheme="minorEastAsia" w:hAnsiTheme="minorHAnsi" w:cstheme="minorBidi"/>
                <w:noProof/>
                <w:sz w:val="22"/>
                <w:szCs w:val="22"/>
              </w:rPr>
              <w:tab/>
            </w:r>
            <w:r w:rsidR="00824223" w:rsidRPr="00F456D8">
              <w:rPr>
                <w:rStyle w:val="Hyperlink"/>
                <w:noProof/>
              </w:rPr>
              <w:t>STRATEGIC CONTEXT</w:t>
            </w:r>
            <w:r w:rsidR="00824223">
              <w:rPr>
                <w:noProof/>
                <w:webHidden/>
              </w:rPr>
              <w:tab/>
            </w:r>
            <w:r w:rsidR="00824223">
              <w:rPr>
                <w:noProof/>
                <w:webHidden/>
              </w:rPr>
              <w:fldChar w:fldCharType="begin"/>
            </w:r>
            <w:r w:rsidR="00824223">
              <w:rPr>
                <w:noProof/>
                <w:webHidden/>
              </w:rPr>
              <w:instrText xml:space="preserve"> PAGEREF _Toc74292958 \h </w:instrText>
            </w:r>
            <w:r w:rsidR="00824223">
              <w:rPr>
                <w:noProof/>
                <w:webHidden/>
              </w:rPr>
            </w:r>
            <w:r w:rsidR="00824223">
              <w:rPr>
                <w:noProof/>
                <w:webHidden/>
              </w:rPr>
              <w:fldChar w:fldCharType="separate"/>
            </w:r>
            <w:r w:rsidR="00824223">
              <w:rPr>
                <w:noProof/>
                <w:webHidden/>
              </w:rPr>
              <w:t>4</w:t>
            </w:r>
            <w:r w:rsidR="00824223">
              <w:rPr>
                <w:noProof/>
                <w:webHidden/>
              </w:rPr>
              <w:fldChar w:fldCharType="end"/>
            </w:r>
          </w:hyperlink>
        </w:p>
        <w:p w14:paraId="3370B53A" w14:textId="1F6335CC" w:rsidR="00824223" w:rsidRDefault="00D448AB">
          <w:pPr>
            <w:pStyle w:val="TOC2"/>
            <w:tabs>
              <w:tab w:val="left" w:pos="660"/>
            </w:tabs>
            <w:rPr>
              <w:rFonts w:asciiTheme="minorHAnsi" w:eastAsiaTheme="minorEastAsia" w:hAnsiTheme="minorHAnsi" w:cstheme="minorBidi"/>
              <w:noProof/>
              <w:sz w:val="22"/>
              <w:szCs w:val="22"/>
            </w:rPr>
          </w:pPr>
          <w:hyperlink w:anchor="_Toc74292959" w:history="1">
            <w:r w:rsidR="00824223" w:rsidRPr="00F456D8">
              <w:rPr>
                <w:rStyle w:val="Hyperlink"/>
                <w:noProof/>
              </w:rPr>
              <w:t>2.1</w:t>
            </w:r>
            <w:r w:rsidR="00824223">
              <w:rPr>
                <w:rFonts w:asciiTheme="minorHAnsi" w:eastAsiaTheme="minorEastAsia" w:hAnsiTheme="minorHAnsi" w:cstheme="minorBidi"/>
                <w:noProof/>
                <w:sz w:val="22"/>
                <w:szCs w:val="22"/>
              </w:rPr>
              <w:tab/>
            </w:r>
            <w:r w:rsidR="00824223" w:rsidRPr="00F456D8">
              <w:rPr>
                <w:rStyle w:val="Hyperlink"/>
                <w:noProof/>
              </w:rPr>
              <w:t>Local context - Council strategies, plans and policies</w:t>
            </w:r>
            <w:r w:rsidR="00824223">
              <w:rPr>
                <w:noProof/>
                <w:webHidden/>
              </w:rPr>
              <w:tab/>
            </w:r>
            <w:r w:rsidR="00824223">
              <w:rPr>
                <w:noProof/>
                <w:webHidden/>
              </w:rPr>
              <w:fldChar w:fldCharType="begin"/>
            </w:r>
            <w:r w:rsidR="00824223">
              <w:rPr>
                <w:noProof/>
                <w:webHidden/>
              </w:rPr>
              <w:instrText xml:space="preserve"> PAGEREF _Toc74292959 \h </w:instrText>
            </w:r>
            <w:r w:rsidR="00824223">
              <w:rPr>
                <w:noProof/>
                <w:webHidden/>
              </w:rPr>
            </w:r>
            <w:r w:rsidR="00824223">
              <w:rPr>
                <w:noProof/>
                <w:webHidden/>
              </w:rPr>
              <w:fldChar w:fldCharType="separate"/>
            </w:r>
            <w:r w:rsidR="00824223">
              <w:rPr>
                <w:noProof/>
                <w:webHidden/>
              </w:rPr>
              <w:t>4</w:t>
            </w:r>
            <w:r w:rsidR="00824223">
              <w:rPr>
                <w:noProof/>
                <w:webHidden/>
              </w:rPr>
              <w:fldChar w:fldCharType="end"/>
            </w:r>
          </w:hyperlink>
        </w:p>
        <w:p w14:paraId="05E53390" w14:textId="359C5490" w:rsidR="00824223" w:rsidRDefault="00D448AB">
          <w:pPr>
            <w:pStyle w:val="TOC2"/>
            <w:tabs>
              <w:tab w:val="left" w:pos="660"/>
            </w:tabs>
            <w:rPr>
              <w:rFonts w:asciiTheme="minorHAnsi" w:eastAsiaTheme="minorEastAsia" w:hAnsiTheme="minorHAnsi" w:cstheme="minorBidi"/>
              <w:noProof/>
              <w:sz w:val="22"/>
              <w:szCs w:val="22"/>
            </w:rPr>
          </w:pPr>
          <w:hyperlink w:anchor="_Toc74292960" w:history="1">
            <w:r w:rsidR="00824223" w:rsidRPr="00F456D8">
              <w:rPr>
                <w:rStyle w:val="Hyperlink"/>
                <w:noProof/>
              </w:rPr>
              <w:t>2.2</w:t>
            </w:r>
            <w:r w:rsidR="00824223">
              <w:rPr>
                <w:rFonts w:asciiTheme="minorHAnsi" w:eastAsiaTheme="minorEastAsia" w:hAnsiTheme="minorHAnsi" w:cstheme="minorBidi"/>
                <w:noProof/>
                <w:sz w:val="22"/>
                <w:szCs w:val="22"/>
              </w:rPr>
              <w:tab/>
            </w:r>
            <w:r w:rsidR="00824223" w:rsidRPr="00F456D8">
              <w:rPr>
                <w:rStyle w:val="Hyperlink"/>
                <w:noProof/>
              </w:rPr>
              <w:t>State context</w:t>
            </w:r>
            <w:r w:rsidR="00824223">
              <w:rPr>
                <w:noProof/>
                <w:webHidden/>
              </w:rPr>
              <w:tab/>
            </w:r>
            <w:r w:rsidR="00824223">
              <w:rPr>
                <w:noProof/>
                <w:webHidden/>
              </w:rPr>
              <w:fldChar w:fldCharType="begin"/>
            </w:r>
            <w:r w:rsidR="00824223">
              <w:rPr>
                <w:noProof/>
                <w:webHidden/>
              </w:rPr>
              <w:instrText xml:space="preserve"> PAGEREF _Toc74292960 \h </w:instrText>
            </w:r>
            <w:r w:rsidR="00824223">
              <w:rPr>
                <w:noProof/>
                <w:webHidden/>
              </w:rPr>
            </w:r>
            <w:r w:rsidR="00824223">
              <w:rPr>
                <w:noProof/>
                <w:webHidden/>
              </w:rPr>
              <w:fldChar w:fldCharType="separate"/>
            </w:r>
            <w:r w:rsidR="00824223">
              <w:rPr>
                <w:noProof/>
                <w:webHidden/>
              </w:rPr>
              <w:t>4</w:t>
            </w:r>
            <w:r w:rsidR="00824223">
              <w:rPr>
                <w:noProof/>
                <w:webHidden/>
              </w:rPr>
              <w:fldChar w:fldCharType="end"/>
            </w:r>
          </w:hyperlink>
        </w:p>
        <w:p w14:paraId="44F7C559" w14:textId="60EF46DC" w:rsidR="00824223" w:rsidRDefault="00D448AB">
          <w:pPr>
            <w:pStyle w:val="TOC2"/>
            <w:tabs>
              <w:tab w:val="left" w:pos="660"/>
            </w:tabs>
            <w:rPr>
              <w:rFonts w:asciiTheme="minorHAnsi" w:eastAsiaTheme="minorEastAsia" w:hAnsiTheme="minorHAnsi" w:cstheme="minorBidi"/>
              <w:noProof/>
              <w:sz w:val="22"/>
              <w:szCs w:val="22"/>
            </w:rPr>
          </w:pPr>
          <w:hyperlink w:anchor="_Toc74292961" w:history="1">
            <w:r w:rsidR="00824223" w:rsidRPr="00F456D8">
              <w:rPr>
                <w:rStyle w:val="Hyperlink"/>
                <w:noProof/>
              </w:rPr>
              <w:t>2.3</w:t>
            </w:r>
            <w:r w:rsidR="00824223">
              <w:rPr>
                <w:rFonts w:asciiTheme="minorHAnsi" w:eastAsiaTheme="minorEastAsia" w:hAnsiTheme="minorHAnsi" w:cstheme="minorBidi"/>
                <w:noProof/>
                <w:sz w:val="22"/>
                <w:szCs w:val="22"/>
              </w:rPr>
              <w:tab/>
            </w:r>
            <w:r w:rsidR="00824223" w:rsidRPr="00F456D8">
              <w:rPr>
                <w:rStyle w:val="Hyperlink"/>
                <w:noProof/>
              </w:rPr>
              <w:t>Research and other drivers</w:t>
            </w:r>
            <w:r w:rsidR="00824223">
              <w:rPr>
                <w:noProof/>
                <w:webHidden/>
              </w:rPr>
              <w:tab/>
            </w:r>
            <w:r w:rsidR="00824223">
              <w:rPr>
                <w:noProof/>
                <w:webHidden/>
              </w:rPr>
              <w:fldChar w:fldCharType="begin"/>
            </w:r>
            <w:r w:rsidR="00824223">
              <w:rPr>
                <w:noProof/>
                <w:webHidden/>
              </w:rPr>
              <w:instrText xml:space="preserve"> PAGEREF _Toc74292961 \h </w:instrText>
            </w:r>
            <w:r w:rsidR="00824223">
              <w:rPr>
                <w:noProof/>
                <w:webHidden/>
              </w:rPr>
            </w:r>
            <w:r w:rsidR="00824223">
              <w:rPr>
                <w:noProof/>
                <w:webHidden/>
              </w:rPr>
              <w:fldChar w:fldCharType="separate"/>
            </w:r>
            <w:r w:rsidR="00824223">
              <w:rPr>
                <w:noProof/>
                <w:webHidden/>
              </w:rPr>
              <w:t>6</w:t>
            </w:r>
            <w:r w:rsidR="00824223">
              <w:rPr>
                <w:noProof/>
                <w:webHidden/>
              </w:rPr>
              <w:fldChar w:fldCharType="end"/>
            </w:r>
          </w:hyperlink>
        </w:p>
        <w:p w14:paraId="705ABD59" w14:textId="75297529" w:rsidR="00824223" w:rsidRDefault="00D448AB">
          <w:pPr>
            <w:pStyle w:val="TOC1"/>
            <w:rPr>
              <w:rFonts w:asciiTheme="minorHAnsi" w:eastAsiaTheme="minorEastAsia" w:hAnsiTheme="minorHAnsi" w:cstheme="minorBidi"/>
              <w:noProof/>
              <w:sz w:val="22"/>
              <w:szCs w:val="22"/>
            </w:rPr>
          </w:pPr>
          <w:hyperlink w:anchor="_Toc74292962" w:history="1">
            <w:r w:rsidR="00824223" w:rsidRPr="00F456D8">
              <w:rPr>
                <w:rStyle w:val="Hyperlink"/>
                <w:noProof/>
              </w:rPr>
              <w:t>3</w:t>
            </w:r>
            <w:r w:rsidR="00824223">
              <w:rPr>
                <w:rFonts w:asciiTheme="minorHAnsi" w:eastAsiaTheme="minorEastAsia" w:hAnsiTheme="minorHAnsi" w:cstheme="minorBidi"/>
                <w:noProof/>
                <w:sz w:val="22"/>
                <w:szCs w:val="22"/>
              </w:rPr>
              <w:tab/>
            </w:r>
            <w:r w:rsidR="00824223" w:rsidRPr="00F456D8">
              <w:rPr>
                <w:rStyle w:val="Hyperlink"/>
                <w:noProof/>
              </w:rPr>
              <w:t>OBJECTIVES</w:t>
            </w:r>
            <w:r w:rsidR="00824223">
              <w:rPr>
                <w:noProof/>
                <w:webHidden/>
              </w:rPr>
              <w:tab/>
            </w:r>
            <w:r w:rsidR="00824223">
              <w:rPr>
                <w:noProof/>
                <w:webHidden/>
              </w:rPr>
              <w:fldChar w:fldCharType="begin"/>
            </w:r>
            <w:r w:rsidR="00824223">
              <w:rPr>
                <w:noProof/>
                <w:webHidden/>
              </w:rPr>
              <w:instrText xml:space="preserve"> PAGEREF _Toc74292962 \h </w:instrText>
            </w:r>
            <w:r w:rsidR="00824223">
              <w:rPr>
                <w:noProof/>
                <w:webHidden/>
              </w:rPr>
            </w:r>
            <w:r w:rsidR="00824223">
              <w:rPr>
                <w:noProof/>
                <w:webHidden/>
              </w:rPr>
              <w:fldChar w:fldCharType="separate"/>
            </w:r>
            <w:r w:rsidR="00824223">
              <w:rPr>
                <w:noProof/>
                <w:webHidden/>
              </w:rPr>
              <w:t>7</w:t>
            </w:r>
            <w:r w:rsidR="00824223">
              <w:rPr>
                <w:noProof/>
                <w:webHidden/>
              </w:rPr>
              <w:fldChar w:fldCharType="end"/>
            </w:r>
          </w:hyperlink>
        </w:p>
        <w:p w14:paraId="641EED40" w14:textId="4763530B" w:rsidR="00824223" w:rsidRDefault="00D448AB">
          <w:pPr>
            <w:pStyle w:val="TOC1"/>
            <w:rPr>
              <w:rFonts w:asciiTheme="minorHAnsi" w:eastAsiaTheme="minorEastAsia" w:hAnsiTheme="minorHAnsi" w:cstheme="minorBidi"/>
              <w:noProof/>
              <w:sz w:val="22"/>
              <w:szCs w:val="22"/>
            </w:rPr>
          </w:pPr>
          <w:hyperlink w:anchor="_Toc74292963" w:history="1">
            <w:r w:rsidR="00824223" w:rsidRPr="00F456D8">
              <w:rPr>
                <w:rStyle w:val="Hyperlink"/>
                <w:i/>
                <w:noProof/>
              </w:rPr>
              <w:t>4</w:t>
            </w:r>
            <w:r w:rsidR="00824223">
              <w:rPr>
                <w:rFonts w:asciiTheme="minorHAnsi" w:eastAsiaTheme="minorEastAsia" w:hAnsiTheme="minorHAnsi" w:cstheme="minorBidi"/>
                <w:noProof/>
                <w:sz w:val="22"/>
                <w:szCs w:val="22"/>
              </w:rPr>
              <w:tab/>
            </w:r>
            <w:r w:rsidR="00824223" w:rsidRPr="00F456D8">
              <w:rPr>
                <w:rStyle w:val="Hyperlink"/>
                <w:noProof/>
              </w:rPr>
              <w:t>POLICY PRINCIPLES</w:t>
            </w:r>
            <w:r w:rsidR="00824223">
              <w:rPr>
                <w:noProof/>
                <w:webHidden/>
              </w:rPr>
              <w:tab/>
            </w:r>
            <w:r w:rsidR="00824223">
              <w:rPr>
                <w:noProof/>
                <w:webHidden/>
              </w:rPr>
              <w:fldChar w:fldCharType="begin"/>
            </w:r>
            <w:r w:rsidR="00824223">
              <w:rPr>
                <w:noProof/>
                <w:webHidden/>
              </w:rPr>
              <w:instrText xml:space="preserve"> PAGEREF _Toc74292963 \h </w:instrText>
            </w:r>
            <w:r w:rsidR="00824223">
              <w:rPr>
                <w:noProof/>
                <w:webHidden/>
              </w:rPr>
            </w:r>
            <w:r w:rsidR="00824223">
              <w:rPr>
                <w:noProof/>
                <w:webHidden/>
              </w:rPr>
              <w:fldChar w:fldCharType="separate"/>
            </w:r>
            <w:r w:rsidR="00824223">
              <w:rPr>
                <w:noProof/>
                <w:webHidden/>
              </w:rPr>
              <w:t>7</w:t>
            </w:r>
            <w:r w:rsidR="00824223">
              <w:rPr>
                <w:noProof/>
                <w:webHidden/>
              </w:rPr>
              <w:fldChar w:fldCharType="end"/>
            </w:r>
          </w:hyperlink>
        </w:p>
        <w:p w14:paraId="11809C13" w14:textId="1D590BD5" w:rsidR="00824223" w:rsidRDefault="00D448AB">
          <w:pPr>
            <w:pStyle w:val="TOC1"/>
            <w:rPr>
              <w:rFonts w:asciiTheme="minorHAnsi" w:eastAsiaTheme="minorEastAsia" w:hAnsiTheme="minorHAnsi" w:cstheme="minorBidi"/>
              <w:noProof/>
              <w:sz w:val="22"/>
              <w:szCs w:val="22"/>
            </w:rPr>
          </w:pPr>
          <w:hyperlink w:anchor="_Toc74292964" w:history="1">
            <w:r w:rsidR="00824223" w:rsidRPr="00F456D8">
              <w:rPr>
                <w:rStyle w:val="Hyperlink"/>
                <w:i/>
                <w:noProof/>
              </w:rPr>
              <w:t>5</w:t>
            </w:r>
            <w:r w:rsidR="00824223">
              <w:rPr>
                <w:rFonts w:asciiTheme="minorHAnsi" w:eastAsiaTheme="minorEastAsia" w:hAnsiTheme="minorHAnsi" w:cstheme="minorBidi"/>
                <w:noProof/>
                <w:sz w:val="22"/>
                <w:szCs w:val="22"/>
              </w:rPr>
              <w:tab/>
            </w:r>
            <w:r w:rsidR="00824223" w:rsidRPr="00F456D8">
              <w:rPr>
                <w:rStyle w:val="Hyperlink"/>
                <w:noProof/>
              </w:rPr>
              <w:t>SERVICE SUMMARY</w:t>
            </w:r>
            <w:r w:rsidR="00824223">
              <w:rPr>
                <w:noProof/>
                <w:webHidden/>
              </w:rPr>
              <w:tab/>
            </w:r>
            <w:r w:rsidR="00824223">
              <w:rPr>
                <w:noProof/>
                <w:webHidden/>
              </w:rPr>
              <w:fldChar w:fldCharType="begin"/>
            </w:r>
            <w:r w:rsidR="00824223">
              <w:rPr>
                <w:noProof/>
                <w:webHidden/>
              </w:rPr>
              <w:instrText xml:space="preserve"> PAGEREF _Toc74292964 \h </w:instrText>
            </w:r>
            <w:r w:rsidR="00824223">
              <w:rPr>
                <w:noProof/>
                <w:webHidden/>
              </w:rPr>
            </w:r>
            <w:r w:rsidR="00824223">
              <w:rPr>
                <w:noProof/>
                <w:webHidden/>
              </w:rPr>
              <w:fldChar w:fldCharType="separate"/>
            </w:r>
            <w:r w:rsidR="00824223">
              <w:rPr>
                <w:noProof/>
                <w:webHidden/>
              </w:rPr>
              <w:t>7</w:t>
            </w:r>
            <w:r w:rsidR="00824223">
              <w:rPr>
                <w:noProof/>
                <w:webHidden/>
              </w:rPr>
              <w:fldChar w:fldCharType="end"/>
            </w:r>
          </w:hyperlink>
        </w:p>
        <w:p w14:paraId="0DF046FE" w14:textId="01240AA3" w:rsidR="00824223" w:rsidRDefault="00D448AB">
          <w:pPr>
            <w:pStyle w:val="TOC1"/>
            <w:rPr>
              <w:rFonts w:asciiTheme="minorHAnsi" w:eastAsiaTheme="minorEastAsia" w:hAnsiTheme="minorHAnsi" w:cstheme="minorBidi"/>
              <w:noProof/>
              <w:sz w:val="22"/>
              <w:szCs w:val="22"/>
            </w:rPr>
          </w:pPr>
          <w:hyperlink w:anchor="_Toc74292965" w:history="1">
            <w:r w:rsidR="00824223" w:rsidRPr="00F456D8">
              <w:rPr>
                <w:rStyle w:val="Hyperlink"/>
                <w:noProof/>
              </w:rPr>
              <w:t>6</w:t>
            </w:r>
            <w:r w:rsidR="00824223">
              <w:rPr>
                <w:rFonts w:asciiTheme="minorHAnsi" w:eastAsiaTheme="minorEastAsia" w:hAnsiTheme="minorHAnsi" w:cstheme="minorBidi"/>
                <w:noProof/>
                <w:sz w:val="22"/>
                <w:szCs w:val="22"/>
              </w:rPr>
              <w:tab/>
            </w:r>
            <w:r w:rsidR="00824223" w:rsidRPr="00F456D8">
              <w:rPr>
                <w:rStyle w:val="Hyperlink"/>
                <w:noProof/>
              </w:rPr>
              <w:t>RESIDENTIAL WASTE SERVICE</w:t>
            </w:r>
            <w:r w:rsidR="00824223">
              <w:rPr>
                <w:noProof/>
                <w:webHidden/>
              </w:rPr>
              <w:tab/>
            </w:r>
            <w:r w:rsidR="00824223">
              <w:rPr>
                <w:noProof/>
                <w:webHidden/>
              </w:rPr>
              <w:fldChar w:fldCharType="begin"/>
            </w:r>
            <w:r w:rsidR="00824223">
              <w:rPr>
                <w:noProof/>
                <w:webHidden/>
              </w:rPr>
              <w:instrText xml:space="preserve"> PAGEREF _Toc74292965 \h </w:instrText>
            </w:r>
            <w:r w:rsidR="00824223">
              <w:rPr>
                <w:noProof/>
                <w:webHidden/>
              </w:rPr>
            </w:r>
            <w:r w:rsidR="00824223">
              <w:rPr>
                <w:noProof/>
                <w:webHidden/>
              </w:rPr>
              <w:fldChar w:fldCharType="separate"/>
            </w:r>
            <w:r w:rsidR="00824223">
              <w:rPr>
                <w:noProof/>
                <w:webHidden/>
              </w:rPr>
              <w:t>8</w:t>
            </w:r>
            <w:r w:rsidR="00824223">
              <w:rPr>
                <w:noProof/>
                <w:webHidden/>
              </w:rPr>
              <w:fldChar w:fldCharType="end"/>
            </w:r>
          </w:hyperlink>
        </w:p>
        <w:p w14:paraId="55E039B1" w14:textId="04F980B2" w:rsidR="00824223" w:rsidRDefault="00D448AB">
          <w:pPr>
            <w:pStyle w:val="TOC2"/>
            <w:tabs>
              <w:tab w:val="left" w:pos="660"/>
            </w:tabs>
            <w:rPr>
              <w:rFonts w:asciiTheme="minorHAnsi" w:eastAsiaTheme="minorEastAsia" w:hAnsiTheme="minorHAnsi" w:cstheme="minorBidi"/>
              <w:noProof/>
              <w:sz w:val="22"/>
              <w:szCs w:val="22"/>
            </w:rPr>
          </w:pPr>
          <w:hyperlink w:anchor="_Toc74292966" w:history="1">
            <w:r w:rsidR="00824223" w:rsidRPr="00F456D8">
              <w:rPr>
                <w:rStyle w:val="Hyperlink"/>
                <w:noProof/>
              </w:rPr>
              <w:t>6.1</w:t>
            </w:r>
            <w:r w:rsidR="00824223">
              <w:rPr>
                <w:rFonts w:asciiTheme="minorHAnsi" w:eastAsiaTheme="minorEastAsia" w:hAnsiTheme="minorHAnsi" w:cstheme="minorBidi"/>
                <w:noProof/>
                <w:sz w:val="22"/>
                <w:szCs w:val="22"/>
              </w:rPr>
              <w:tab/>
            </w:r>
            <w:r w:rsidR="00824223" w:rsidRPr="00F456D8">
              <w:rPr>
                <w:rStyle w:val="Hyperlink"/>
                <w:noProof/>
              </w:rPr>
              <w:t>Residential waste collection service – individual household bins</w:t>
            </w:r>
            <w:r w:rsidR="00824223">
              <w:rPr>
                <w:noProof/>
                <w:webHidden/>
              </w:rPr>
              <w:tab/>
            </w:r>
            <w:r w:rsidR="00824223">
              <w:rPr>
                <w:noProof/>
                <w:webHidden/>
              </w:rPr>
              <w:fldChar w:fldCharType="begin"/>
            </w:r>
            <w:r w:rsidR="00824223">
              <w:rPr>
                <w:noProof/>
                <w:webHidden/>
              </w:rPr>
              <w:instrText xml:space="preserve"> PAGEREF _Toc74292966 \h </w:instrText>
            </w:r>
            <w:r w:rsidR="00824223">
              <w:rPr>
                <w:noProof/>
                <w:webHidden/>
              </w:rPr>
            </w:r>
            <w:r w:rsidR="00824223">
              <w:rPr>
                <w:noProof/>
                <w:webHidden/>
              </w:rPr>
              <w:fldChar w:fldCharType="separate"/>
            </w:r>
            <w:r w:rsidR="00824223">
              <w:rPr>
                <w:noProof/>
                <w:webHidden/>
              </w:rPr>
              <w:t>8</w:t>
            </w:r>
            <w:r w:rsidR="00824223">
              <w:rPr>
                <w:noProof/>
                <w:webHidden/>
              </w:rPr>
              <w:fldChar w:fldCharType="end"/>
            </w:r>
          </w:hyperlink>
        </w:p>
        <w:p w14:paraId="161216B7" w14:textId="7287BC8D" w:rsidR="00824223" w:rsidRDefault="00D448AB">
          <w:pPr>
            <w:pStyle w:val="TOC2"/>
            <w:tabs>
              <w:tab w:val="left" w:pos="660"/>
            </w:tabs>
            <w:rPr>
              <w:rFonts w:asciiTheme="minorHAnsi" w:eastAsiaTheme="minorEastAsia" w:hAnsiTheme="minorHAnsi" w:cstheme="minorBidi"/>
              <w:noProof/>
              <w:sz w:val="22"/>
              <w:szCs w:val="22"/>
            </w:rPr>
          </w:pPr>
          <w:hyperlink w:anchor="_Toc74292967" w:history="1">
            <w:r w:rsidR="00824223" w:rsidRPr="00F456D8">
              <w:rPr>
                <w:rStyle w:val="Hyperlink"/>
                <w:noProof/>
              </w:rPr>
              <w:t>6.2</w:t>
            </w:r>
            <w:r w:rsidR="00824223">
              <w:rPr>
                <w:rFonts w:asciiTheme="minorHAnsi" w:eastAsiaTheme="minorEastAsia" w:hAnsiTheme="minorHAnsi" w:cstheme="minorBidi"/>
                <w:noProof/>
                <w:sz w:val="22"/>
                <w:szCs w:val="22"/>
              </w:rPr>
              <w:tab/>
            </w:r>
            <w:r w:rsidR="00824223" w:rsidRPr="00F456D8">
              <w:rPr>
                <w:rStyle w:val="Hyperlink"/>
                <w:noProof/>
              </w:rPr>
              <w:t>Residential waste collection service – shared bins</w:t>
            </w:r>
            <w:r w:rsidR="00824223">
              <w:rPr>
                <w:noProof/>
                <w:webHidden/>
              </w:rPr>
              <w:tab/>
            </w:r>
            <w:r w:rsidR="00824223">
              <w:rPr>
                <w:noProof/>
                <w:webHidden/>
              </w:rPr>
              <w:fldChar w:fldCharType="begin"/>
            </w:r>
            <w:r w:rsidR="00824223">
              <w:rPr>
                <w:noProof/>
                <w:webHidden/>
              </w:rPr>
              <w:instrText xml:space="preserve"> PAGEREF _Toc74292967 \h </w:instrText>
            </w:r>
            <w:r w:rsidR="00824223">
              <w:rPr>
                <w:noProof/>
                <w:webHidden/>
              </w:rPr>
            </w:r>
            <w:r w:rsidR="00824223">
              <w:rPr>
                <w:noProof/>
                <w:webHidden/>
              </w:rPr>
              <w:fldChar w:fldCharType="separate"/>
            </w:r>
            <w:r w:rsidR="00824223">
              <w:rPr>
                <w:noProof/>
                <w:webHidden/>
              </w:rPr>
              <w:t>9</w:t>
            </w:r>
            <w:r w:rsidR="00824223">
              <w:rPr>
                <w:noProof/>
                <w:webHidden/>
              </w:rPr>
              <w:fldChar w:fldCharType="end"/>
            </w:r>
          </w:hyperlink>
        </w:p>
        <w:p w14:paraId="4EFE3509" w14:textId="3CAA07BD" w:rsidR="00824223" w:rsidRDefault="00D448AB">
          <w:pPr>
            <w:pStyle w:val="TOC2"/>
            <w:tabs>
              <w:tab w:val="left" w:pos="660"/>
            </w:tabs>
            <w:rPr>
              <w:rFonts w:asciiTheme="minorHAnsi" w:eastAsiaTheme="minorEastAsia" w:hAnsiTheme="minorHAnsi" w:cstheme="minorBidi"/>
              <w:noProof/>
              <w:sz w:val="22"/>
              <w:szCs w:val="22"/>
            </w:rPr>
          </w:pPr>
          <w:hyperlink w:anchor="_Toc74292968" w:history="1">
            <w:r w:rsidR="00824223" w:rsidRPr="00F456D8">
              <w:rPr>
                <w:rStyle w:val="Hyperlink"/>
                <w:noProof/>
              </w:rPr>
              <w:t>6.3</w:t>
            </w:r>
            <w:r w:rsidR="00824223">
              <w:rPr>
                <w:rFonts w:asciiTheme="minorHAnsi" w:eastAsiaTheme="minorEastAsia" w:hAnsiTheme="minorHAnsi" w:cstheme="minorBidi"/>
                <w:noProof/>
                <w:sz w:val="22"/>
                <w:szCs w:val="22"/>
              </w:rPr>
              <w:tab/>
            </w:r>
            <w:r w:rsidR="00824223" w:rsidRPr="00F456D8">
              <w:rPr>
                <w:rStyle w:val="Hyperlink"/>
                <w:noProof/>
              </w:rPr>
              <w:t>Booked hard waste service</w:t>
            </w:r>
            <w:r w:rsidR="00824223">
              <w:rPr>
                <w:noProof/>
                <w:webHidden/>
              </w:rPr>
              <w:tab/>
            </w:r>
            <w:r w:rsidR="00824223">
              <w:rPr>
                <w:noProof/>
                <w:webHidden/>
              </w:rPr>
              <w:fldChar w:fldCharType="begin"/>
            </w:r>
            <w:r w:rsidR="00824223">
              <w:rPr>
                <w:noProof/>
                <w:webHidden/>
              </w:rPr>
              <w:instrText xml:space="preserve"> PAGEREF _Toc74292968 \h </w:instrText>
            </w:r>
            <w:r w:rsidR="00824223">
              <w:rPr>
                <w:noProof/>
                <w:webHidden/>
              </w:rPr>
            </w:r>
            <w:r w:rsidR="00824223">
              <w:rPr>
                <w:noProof/>
                <w:webHidden/>
              </w:rPr>
              <w:fldChar w:fldCharType="separate"/>
            </w:r>
            <w:r w:rsidR="00824223">
              <w:rPr>
                <w:noProof/>
                <w:webHidden/>
              </w:rPr>
              <w:t>9</w:t>
            </w:r>
            <w:r w:rsidR="00824223">
              <w:rPr>
                <w:noProof/>
                <w:webHidden/>
              </w:rPr>
              <w:fldChar w:fldCharType="end"/>
            </w:r>
          </w:hyperlink>
        </w:p>
        <w:p w14:paraId="094569D9" w14:textId="3F2DCA1C" w:rsidR="00824223" w:rsidRDefault="00D448AB">
          <w:pPr>
            <w:pStyle w:val="TOC1"/>
            <w:rPr>
              <w:rFonts w:asciiTheme="minorHAnsi" w:eastAsiaTheme="minorEastAsia" w:hAnsiTheme="minorHAnsi" w:cstheme="minorBidi"/>
              <w:noProof/>
              <w:sz w:val="22"/>
              <w:szCs w:val="22"/>
            </w:rPr>
          </w:pPr>
          <w:hyperlink w:anchor="_Toc74292969" w:history="1">
            <w:r w:rsidR="00824223" w:rsidRPr="00F456D8">
              <w:rPr>
                <w:rStyle w:val="Hyperlink"/>
                <w:i/>
                <w:noProof/>
              </w:rPr>
              <w:t>7</w:t>
            </w:r>
            <w:r w:rsidR="00824223">
              <w:rPr>
                <w:rFonts w:asciiTheme="minorHAnsi" w:eastAsiaTheme="minorEastAsia" w:hAnsiTheme="minorHAnsi" w:cstheme="minorBidi"/>
                <w:noProof/>
                <w:sz w:val="22"/>
                <w:szCs w:val="22"/>
              </w:rPr>
              <w:tab/>
            </w:r>
            <w:r w:rsidR="00824223" w:rsidRPr="00F456D8">
              <w:rPr>
                <w:rStyle w:val="Hyperlink"/>
                <w:noProof/>
              </w:rPr>
              <w:t>WASTE SERVICES AT COMMERCIAL AND NON-RATEABLE PROPERTIES</w:t>
            </w:r>
            <w:r w:rsidR="00824223">
              <w:rPr>
                <w:noProof/>
                <w:webHidden/>
              </w:rPr>
              <w:tab/>
            </w:r>
            <w:r w:rsidR="00824223">
              <w:rPr>
                <w:noProof/>
                <w:webHidden/>
              </w:rPr>
              <w:fldChar w:fldCharType="begin"/>
            </w:r>
            <w:r w:rsidR="00824223">
              <w:rPr>
                <w:noProof/>
                <w:webHidden/>
              </w:rPr>
              <w:instrText xml:space="preserve"> PAGEREF _Toc74292969 \h </w:instrText>
            </w:r>
            <w:r w:rsidR="00824223">
              <w:rPr>
                <w:noProof/>
                <w:webHidden/>
              </w:rPr>
            </w:r>
            <w:r w:rsidR="00824223">
              <w:rPr>
                <w:noProof/>
                <w:webHidden/>
              </w:rPr>
              <w:fldChar w:fldCharType="separate"/>
            </w:r>
            <w:r w:rsidR="00824223">
              <w:rPr>
                <w:noProof/>
                <w:webHidden/>
              </w:rPr>
              <w:t>9</w:t>
            </w:r>
            <w:r w:rsidR="00824223">
              <w:rPr>
                <w:noProof/>
                <w:webHidden/>
              </w:rPr>
              <w:fldChar w:fldCharType="end"/>
            </w:r>
          </w:hyperlink>
        </w:p>
        <w:p w14:paraId="46FA5990" w14:textId="58BFA8A8" w:rsidR="00824223" w:rsidRDefault="00D448AB">
          <w:pPr>
            <w:pStyle w:val="TOC2"/>
            <w:tabs>
              <w:tab w:val="left" w:pos="660"/>
            </w:tabs>
            <w:rPr>
              <w:rFonts w:asciiTheme="minorHAnsi" w:eastAsiaTheme="minorEastAsia" w:hAnsiTheme="minorHAnsi" w:cstheme="minorBidi"/>
              <w:noProof/>
              <w:sz w:val="22"/>
              <w:szCs w:val="22"/>
            </w:rPr>
          </w:pPr>
          <w:hyperlink w:anchor="_Toc74292970" w:history="1">
            <w:r w:rsidR="00824223" w:rsidRPr="00F456D8">
              <w:rPr>
                <w:rStyle w:val="Hyperlink"/>
                <w:noProof/>
              </w:rPr>
              <w:t>7.1</w:t>
            </w:r>
            <w:r w:rsidR="00824223">
              <w:rPr>
                <w:rFonts w:asciiTheme="minorHAnsi" w:eastAsiaTheme="minorEastAsia" w:hAnsiTheme="minorHAnsi" w:cstheme="minorBidi"/>
                <w:noProof/>
                <w:sz w:val="22"/>
                <w:szCs w:val="22"/>
              </w:rPr>
              <w:tab/>
            </w:r>
            <w:r w:rsidR="00824223" w:rsidRPr="00F456D8">
              <w:rPr>
                <w:rStyle w:val="Hyperlink"/>
                <w:noProof/>
              </w:rPr>
              <w:t>Commercial access to standard waste service</w:t>
            </w:r>
            <w:r w:rsidR="00824223">
              <w:rPr>
                <w:noProof/>
                <w:webHidden/>
              </w:rPr>
              <w:tab/>
            </w:r>
            <w:r w:rsidR="00824223">
              <w:rPr>
                <w:noProof/>
                <w:webHidden/>
              </w:rPr>
              <w:fldChar w:fldCharType="begin"/>
            </w:r>
            <w:r w:rsidR="00824223">
              <w:rPr>
                <w:noProof/>
                <w:webHidden/>
              </w:rPr>
              <w:instrText xml:space="preserve"> PAGEREF _Toc74292970 \h </w:instrText>
            </w:r>
            <w:r w:rsidR="00824223">
              <w:rPr>
                <w:noProof/>
                <w:webHidden/>
              </w:rPr>
            </w:r>
            <w:r w:rsidR="00824223">
              <w:rPr>
                <w:noProof/>
                <w:webHidden/>
              </w:rPr>
              <w:fldChar w:fldCharType="separate"/>
            </w:r>
            <w:r w:rsidR="00824223">
              <w:rPr>
                <w:noProof/>
                <w:webHidden/>
              </w:rPr>
              <w:t>9</w:t>
            </w:r>
            <w:r w:rsidR="00824223">
              <w:rPr>
                <w:noProof/>
                <w:webHidden/>
              </w:rPr>
              <w:fldChar w:fldCharType="end"/>
            </w:r>
          </w:hyperlink>
        </w:p>
        <w:p w14:paraId="0D4AB7D7" w14:textId="1C2C184F" w:rsidR="00824223" w:rsidRDefault="00D448AB">
          <w:pPr>
            <w:pStyle w:val="TOC1"/>
            <w:rPr>
              <w:rFonts w:asciiTheme="minorHAnsi" w:eastAsiaTheme="minorEastAsia" w:hAnsiTheme="minorHAnsi" w:cstheme="minorBidi"/>
              <w:noProof/>
              <w:sz w:val="22"/>
              <w:szCs w:val="22"/>
            </w:rPr>
          </w:pPr>
          <w:hyperlink w:anchor="_Toc74292971" w:history="1">
            <w:r w:rsidR="00824223" w:rsidRPr="00F456D8">
              <w:rPr>
                <w:rStyle w:val="Hyperlink"/>
                <w:i/>
                <w:noProof/>
              </w:rPr>
              <w:t>8</w:t>
            </w:r>
            <w:r w:rsidR="00824223">
              <w:rPr>
                <w:rFonts w:asciiTheme="minorHAnsi" w:eastAsiaTheme="minorEastAsia" w:hAnsiTheme="minorHAnsi" w:cstheme="minorBidi"/>
                <w:noProof/>
                <w:sz w:val="22"/>
                <w:szCs w:val="22"/>
              </w:rPr>
              <w:tab/>
            </w:r>
            <w:r w:rsidR="00824223" w:rsidRPr="00F456D8">
              <w:rPr>
                <w:rStyle w:val="Hyperlink"/>
                <w:noProof/>
              </w:rPr>
              <w:t>SERVICE CHARGES, CONCESSIONS, FEES &amp; CONDITIONS</w:t>
            </w:r>
            <w:r w:rsidR="00824223">
              <w:rPr>
                <w:noProof/>
                <w:webHidden/>
              </w:rPr>
              <w:tab/>
            </w:r>
            <w:r w:rsidR="00824223">
              <w:rPr>
                <w:noProof/>
                <w:webHidden/>
              </w:rPr>
              <w:fldChar w:fldCharType="begin"/>
            </w:r>
            <w:r w:rsidR="00824223">
              <w:rPr>
                <w:noProof/>
                <w:webHidden/>
              </w:rPr>
              <w:instrText xml:space="preserve"> PAGEREF _Toc74292971 \h </w:instrText>
            </w:r>
            <w:r w:rsidR="00824223">
              <w:rPr>
                <w:noProof/>
                <w:webHidden/>
              </w:rPr>
            </w:r>
            <w:r w:rsidR="00824223">
              <w:rPr>
                <w:noProof/>
                <w:webHidden/>
              </w:rPr>
              <w:fldChar w:fldCharType="separate"/>
            </w:r>
            <w:r w:rsidR="00824223">
              <w:rPr>
                <w:noProof/>
                <w:webHidden/>
              </w:rPr>
              <w:t>10</w:t>
            </w:r>
            <w:r w:rsidR="00824223">
              <w:rPr>
                <w:noProof/>
                <w:webHidden/>
              </w:rPr>
              <w:fldChar w:fldCharType="end"/>
            </w:r>
          </w:hyperlink>
        </w:p>
        <w:p w14:paraId="067B745F" w14:textId="256C84A1" w:rsidR="00824223" w:rsidRDefault="00D448AB">
          <w:pPr>
            <w:pStyle w:val="TOC2"/>
            <w:tabs>
              <w:tab w:val="left" w:pos="660"/>
            </w:tabs>
            <w:rPr>
              <w:rFonts w:asciiTheme="minorHAnsi" w:eastAsiaTheme="minorEastAsia" w:hAnsiTheme="minorHAnsi" w:cstheme="minorBidi"/>
              <w:noProof/>
              <w:sz w:val="22"/>
              <w:szCs w:val="22"/>
            </w:rPr>
          </w:pPr>
          <w:hyperlink w:anchor="_Toc74292972" w:history="1">
            <w:r w:rsidR="00824223" w:rsidRPr="00F456D8">
              <w:rPr>
                <w:rStyle w:val="Hyperlink"/>
                <w:noProof/>
              </w:rPr>
              <w:t>8.1</w:t>
            </w:r>
            <w:r w:rsidR="00824223">
              <w:rPr>
                <w:rFonts w:asciiTheme="minorHAnsi" w:eastAsiaTheme="minorEastAsia" w:hAnsiTheme="minorHAnsi" w:cstheme="minorBidi"/>
                <w:noProof/>
                <w:sz w:val="22"/>
                <w:szCs w:val="22"/>
              </w:rPr>
              <w:tab/>
            </w:r>
            <w:r w:rsidR="00824223" w:rsidRPr="00F456D8">
              <w:rPr>
                <w:rStyle w:val="Hyperlink"/>
                <w:noProof/>
              </w:rPr>
              <w:t>Waste Charge</w:t>
            </w:r>
            <w:r w:rsidR="00824223">
              <w:rPr>
                <w:noProof/>
                <w:webHidden/>
              </w:rPr>
              <w:tab/>
            </w:r>
            <w:r w:rsidR="00824223">
              <w:rPr>
                <w:noProof/>
                <w:webHidden/>
              </w:rPr>
              <w:fldChar w:fldCharType="begin"/>
            </w:r>
            <w:r w:rsidR="00824223">
              <w:rPr>
                <w:noProof/>
                <w:webHidden/>
              </w:rPr>
              <w:instrText xml:space="preserve"> PAGEREF _Toc74292972 \h </w:instrText>
            </w:r>
            <w:r w:rsidR="00824223">
              <w:rPr>
                <w:noProof/>
                <w:webHidden/>
              </w:rPr>
            </w:r>
            <w:r w:rsidR="00824223">
              <w:rPr>
                <w:noProof/>
                <w:webHidden/>
              </w:rPr>
              <w:fldChar w:fldCharType="separate"/>
            </w:r>
            <w:r w:rsidR="00824223">
              <w:rPr>
                <w:noProof/>
                <w:webHidden/>
              </w:rPr>
              <w:t>10</w:t>
            </w:r>
            <w:r w:rsidR="00824223">
              <w:rPr>
                <w:noProof/>
                <w:webHidden/>
              </w:rPr>
              <w:fldChar w:fldCharType="end"/>
            </w:r>
          </w:hyperlink>
        </w:p>
        <w:p w14:paraId="492C1C01" w14:textId="3F37CD70" w:rsidR="00824223" w:rsidRDefault="00D448AB">
          <w:pPr>
            <w:pStyle w:val="TOC2"/>
            <w:tabs>
              <w:tab w:val="left" w:pos="660"/>
            </w:tabs>
            <w:rPr>
              <w:rFonts w:asciiTheme="minorHAnsi" w:eastAsiaTheme="minorEastAsia" w:hAnsiTheme="minorHAnsi" w:cstheme="minorBidi"/>
              <w:noProof/>
              <w:sz w:val="22"/>
              <w:szCs w:val="22"/>
            </w:rPr>
          </w:pPr>
          <w:hyperlink w:anchor="_Toc74292973" w:history="1">
            <w:r w:rsidR="00824223" w:rsidRPr="00F456D8">
              <w:rPr>
                <w:rStyle w:val="Hyperlink"/>
                <w:noProof/>
              </w:rPr>
              <w:t>8.2</w:t>
            </w:r>
            <w:r w:rsidR="00824223">
              <w:rPr>
                <w:rFonts w:asciiTheme="minorHAnsi" w:eastAsiaTheme="minorEastAsia" w:hAnsiTheme="minorHAnsi" w:cstheme="minorBidi"/>
                <w:noProof/>
                <w:sz w:val="22"/>
                <w:szCs w:val="22"/>
              </w:rPr>
              <w:tab/>
            </w:r>
            <w:r w:rsidR="00824223" w:rsidRPr="00F456D8">
              <w:rPr>
                <w:rStyle w:val="Hyperlink"/>
                <w:noProof/>
              </w:rPr>
              <w:t>Concessions</w:t>
            </w:r>
            <w:r w:rsidR="00824223">
              <w:rPr>
                <w:noProof/>
                <w:webHidden/>
              </w:rPr>
              <w:tab/>
            </w:r>
            <w:r w:rsidR="00824223">
              <w:rPr>
                <w:noProof/>
                <w:webHidden/>
              </w:rPr>
              <w:fldChar w:fldCharType="begin"/>
            </w:r>
            <w:r w:rsidR="00824223">
              <w:rPr>
                <w:noProof/>
                <w:webHidden/>
              </w:rPr>
              <w:instrText xml:space="preserve"> PAGEREF _Toc74292973 \h </w:instrText>
            </w:r>
            <w:r w:rsidR="00824223">
              <w:rPr>
                <w:noProof/>
                <w:webHidden/>
              </w:rPr>
            </w:r>
            <w:r w:rsidR="00824223">
              <w:rPr>
                <w:noProof/>
                <w:webHidden/>
              </w:rPr>
              <w:fldChar w:fldCharType="separate"/>
            </w:r>
            <w:r w:rsidR="00824223">
              <w:rPr>
                <w:noProof/>
                <w:webHidden/>
              </w:rPr>
              <w:t>11</w:t>
            </w:r>
            <w:r w:rsidR="00824223">
              <w:rPr>
                <w:noProof/>
                <w:webHidden/>
              </w:rPr>
              <w:fldChar w:fldCharType="end"/>
            </w:r>
          </w:hyperlink>
        </w:p>
        <w:p w14:paraId="3C3B34BF" w14:textId="5BCE7D87" w:rsidR="00824223" w:rsidRDefault="00D448AB">
          <w:pPr>
            <w:pStyle w:val="TOC2"/>
            <w:tabs>
              <w:tab w:val="left" w:pos="660"/>
            </w:tabs>
            <w:rPr>
              <w:rFonts w:asciiTheme="minorHAnsi" w:eastAsiaTheme="minorEastAsia" w:hAnsiTheme="minorHAnsi" w:cstheme="minorBidi"/>
              <w:noProof/>
              <w:sz w:val="22"/>
              <w:szCs w:val="22"/>
            </w:rPr>
          </w:pPr>
          <w:hyperlink w:anchor="_Toc74292974" w:history="1">
            <w:r w:rsidR="00824223" w:rsidRPr="00F456D8">
              <w:rPr>
                <w:rStyle w:val="Hyperlink"/>
                <w:noProof/>
              </w:rPr>
              <w:t>8.3</w:t>
            </w:r>
            <w:r w:rsidR="00824223">
              <w:rPr>
                <w:rFonts w:asciiTheme="minorHAnsi" w:eastAsiaTheme="minorEastAsia" w:hAnsiTheme="minorHAnsi" w:cstheme="minorBidi"/>
                <w:noProof/>
                <w:sz w:val="22"/>
                <w:szCs w:val="22"/>
              </w:rPr>
              <w:tab/>
            </w:r>
            <w:r w:rsidR="00824223" w:rsidRPr="00F456D8">
              <w:rPr>
                <w:rStyle w:val="Hyperlink"/>
                <w:noProof/>
              </w:rPr>
              <w:t>Fee for service options</w:t>
            </w:r>
            <w:r w:rsidR="00824223">
              <w:rPr>
                <w:noProof/>
                <w:webHidden/>
              </w:rPr>
              <w:tab/>
            </w:r>
            <w:r w:rsidR="00824223">
              <w:rPr>
                <w:noProof/>
                <w:webHidden/>
              </w:rPr>
              <w:fldChar w:fldCharType="begin"/>
            </w:r>
            <w:r w:rsidR="00824223">
              <w:rPr>
                <w:noProof/>
                <w:webHidden/>
              </w:rPr>
              <w:instrText xml:space="preserve"> PAGEREF _Toc74292974 \h </w:instrText>
            </w:r>
            <w:r w:rsidR="00824223">
              <w:rPr>
                <w:noProof/>
                <w:webHidden/>
              </w:rPr>
            </w:r>
            <w:r w:rsidR="00824223">
              <w:rPr>
                <w:noProof/>
                <w:webHidden/>
              </w:rPr>
              <w:fldChar w:fldCharType="separate"/>
            </w:r>
            <w:r w:rsidR="00824223">
              <w:rPr>
                <w:noProof/>
                <w:webHidden/>
              </w:rPr>
              <w:t>12</w:t>
            </w:r>
            <w:r w:rsidR="00824223">
              <w:rPr>
                <w:noProof/>
                <w:webHidden/>
              </w:rPr>
              <w:fldChar w:fldCharType="end"/>
            </w:r>
          </w:hyperlink>
        </w:p>
        <w:p w14:paraId="466349D2" w14:textId="12DC0371" w:rsidR="00824223" w:rsidRDefault="00D448AB">
          <w:pPr>
            <w:pStyle w:val="TOC3"/>
            <w:rPr>
              <w:rFonts w:asciiTheme="minorHAnsi" w:eastAsiaTheme="minorEastAsia" w:hAnsiTheme="minorHAnsi" w:cstheme="minorBidi"/>
              <w:noProof/>
              <w:sz w:val="22"/>
              <w:szCs w:val="22"/>
              <w:lang w:eastAsia="en-AU"/>
            </w:rPr>
          </w:pPr>
          <w:hyperlink w:anchor="_Toc74292975" w:history="1">
            <w:r w:rsidR="00824223" w:rsidRPr="00F456D8">
              <w:rPr>
                <w:rStyle w:val="Hyperlink"/>
                <w:noProof/>
              </w:rPr>
              <w:t>8.3.1</w:t>
            </w:r>
            <w:r w:rsidR="00824223">
              <w:rPr>
                <w:rFonts w:asciiTheme="minorHAnsi" w:eastAsiaTheme="minorEastAsia" w:hAnsiTheme="minorHAnsi" w:cstheme="minorBidi"/>
                <w:noProof/>
                <w:sz w:val="22"/>
                <w:szCs w:val="22"/>
                <w:lang w:eastAsia="en-AU"/>
              </w:rPr>
              <w:tab/>
            </w:r>
            <w:r w:rsidR="00824223" w:rsidRPr="00F456D8">
              <w:rPr>
                <w:rStyle w:val="Hyperlink"/>
                <w:noProof/>
              </w:rPr>
              <w:t>Weekly garbage collection service</w:t>
            </w:r>
            <w:r w:rsidR="00824223">
              <w:rPr>
                <w:noProof/>
                <w:webHidden/>
              </w:rPr>
              <w:tab/>
            </w:r>
            <w:r w:rsidR="00824223">
              <w:rPr>
                <w:noProof/>
                <w:webHidden/>
              </w:rPr>
              <w:fldChar w:fldCharType="begin"/>
            </w:r>
            <w:r w:rsidR="00824223">
              <w:rPr>
                <w:noProof/>
                <w:webHidden/>
              </w:rPr>
              <w:instrText xml:space="preserve"> PAGEREF _Toc74292975 \h </w:instrText>
            </w:r>
            <w:r w:rsidR="00824223">
              <w:rPr>
                <w:noProof/>
                <w:webHidden/>
              </w:rPr>
            </w:r>
            <w:r w:rsidR="00824223">
              <w:rPr>
                <w:noProof/>
                <w:webHidden/>
              </w:rPr>
              <w:fldChar w:fldCharType="separate"/>
            </w:r>
            <w:r w:rsidR="00824223">
              <w:rPr>
                <w:noProof/>
                <w:webHidden/>
              </w:rPr>
              <w:t>12</w:t>
            </w:r>
            <w:r w:rsidR="00824223">
              <w:rPr>
                <w:noProof/>
                <w:webHidden/>
              </w:rPr>
              <w:fldChar w:fldCharType="end"/>
            </w:r>
          </w:hyperlink>
        </w:p>
        <w:p w14:paraId="6A13CD3C" w14:textId="72AE95C7" w:rsidR="00824223" w:rsidRDefault="00D448AB">
          <w:pPr>
            <w:pStyle w:val="TOC3"/>
            <w:rPr>
              <w:rFonts w:asciiTheme="minorHAnsi" w:eastAsiaTheme="minorEastAsia" w:hAnsiTheme="minorHAnsi" w:cstheme="minorBidi"/>
              <w:noProof/>
              <w:sz w:val="22"/>
              <w:szCs w:val="22"/>
              <w:lang w:eastAsia="en-AU"/>
            </w:rPr>
          </w:pPr>
          <w:hyperlink w:anchor="_Toc74292976" w:history="1">
            <w:r w:rsidR="00824223" w:rsidRPr="00F456D8">
              <w:rPr>
                <w:rStyle w:val="Hyperlink"/>
                <w:noProof/>
              </w:rPr>
              <w:t>8.3.2</w:t>
            </w:r>
            <w:r w:rsidR="00824223">
              <w:rPr>
                <w:rFonts w:asciiTheme="minorHAnsi" w:eastAsiaTheme="minorEastAsia" w:hAnsiTheme="minorHAnsi" w:cstheme="minorBidi"/>
                <w:noProof/>
                <w:sz w:val="22"/>
                <w:szCs w:val="22"/>
                <w:lang w:eastAsia="en-AU"/>
              </w:rPr>
              <w:tab/>
            </w:r>
            <w:r w:rsidR="00824223" w:rsidRPr="00F456D8">
              <w:rPr>
                <w:rStyle w:val="Hyperlink"/>
                <w:noProof/>
              </w:rPr>
              <w:t>Bin size changeover fee</w:t>
            </w:r>
            <w:r w:rsidR="00824223">
              <w:rPr>
                <w:noProof/>
                <w:webHidden/>
              </w:rPr>
              <w:tab/>
            </w:r>
            <w:r w:rsidR="00824223">
              <w:rPr>
                <w:noProof/>
                <w:webHidden/>
              </w:rPr>
              <w:fldChar w:fldCharType="begin"/>
            </w:r>
            <w:r w:rsidR="00824223">
              <w:rPr>
                <w:noProof/>
                <w:webHidden/>
              </w:rPr>
              <w:instrText xml:space="preserve"> PAGEREF _Toc74292976 \h </w:instrText>
            </w:r>
            <w:r w:rsidR="00824223">
              <w:rPr>
                <w:noProof/>
                <w:webHidden/>
              </w:rPr>
            </w:r>
            <w:r w:rsidR="00824223">
              <w:rPr>
                <w:noProof/>
                <w:webHidden/>
              </w:rPr>
              <w:fldChar w:fldCharType="separate"/>
            </w:r>
            <w:r w:rsidR="00824223">
              <w:rPr>
                <w:noProof/>
                <w:webHidden/>
              </w:rPr>
              <w:t>12</w:t>
            </w:r>
            <w:r w:rsidR="00824223">
              <w:rPr>
                <w:noProof/>
                <w:webHidden/>
              </w:rPr>
              <w:fldChar w:fldCharType="end"/>
            </w:r>
          </w:hyperlink>
        </w:p>
        <w:p w14:paraId="14B56FBC" w14:textId="06B988AF" w:rsidR="00824223" w:rsidRDefault="00D448AB">
          <w:pPr>
            <w:pStyle w:val="TOC3"/>
            <w:rPr>
              <w:rFonts w:asciiTheme="minorHAnsi" w:eastAsiaTheme="minorEastAsia" w:hAnsiTheme="minorHAnsi" w:cstheme="minorBidi"/>
              <w:noProof/>
              <w:sz w:val="22"/>
              <w:szCs w:val="22"/>
              <w:lang w:eastAsia="en-AU"/>
            </w:rPr>
          </w:pPr>
          <w:hyperlink w:anchor="_Toc74292977" w:history="1">
            <w:r w:rsidR="00824223" w:rsidRPr="00F456D8">
              <w:rPr>
                <w:rStyle w:val="Hyperlink"/>
                <w:noProof/>
              </w:rPr>
              <w:t>8.3.3</w:t>
            </w:r>
            <w:r w:rsidR="00824223">
              <w:rPr>
                <w:rFonts w:asciiTheme="minorHAnsi" w:eastAsiaTheme="minorEastAsia" w:hAnsiTheme="minorHAnsi" w:cstheme="minorBidi"/>
                <w:noProof/>
                <w:sz w:val="22"/>
                <w:szCs w:val="22"/>
                <w:lang w:eastAsia="en-AU"/>
              </w:rPr>
              <w:tab/>
            </w:r>
            <w:r w:rsidR="00824223" w:rsidRPr="00F456D8">
              <w:rPr>
                <w:rStyle w:val="Hyperlink"/>
                <w:noProof/>
              </w:rPr>
              <w:t>Additional booked hard waste collection</w:t>
            </w:r>
            <w:r w:rsidR="00824223">
              <w:rPr>
                <w:noProof/>
                <w:webHidden/>
              </w:rPr>
              <w:tab/>
            </w:r>
            <w:r w:rsidR="00824223">
              <w:rPr>
                <w:noProof/>
                <w:webHidden/>
              </w:rPr>
              <w:fldChar w:fldCharType="begin"/>
            </w:r>
            <w:r w:rsidR="00824223">
              <w:rPr>
                <w:noProof/>
                <w:webHidden/>
              </w:rPr>
              <w:instrText xml:space="preserve"> PAGEREF _Toc74292977 \h </w:instrText>
            </w:r>
            <w:r w:rsidR="00824223">
              <w:rPr>
                <w:noProof/>
                <w:webHidden/>
              </w:rPr>
            </w:r>
            <w:r w:rsidR="00824223">
              <w:rPr>
                <w:noProof/>
                <w:webHidden/>
              </w:rPr>
              <w:fldChar w:fldCharType="separate"/>
            </w:r>
            <w:r w:rsidR="00824223">
              <w:rPr>
                <w:noProof/>
                <w:webHidden/>
              </w:rPr>
              <w:t>12</w:t>
            </w:r>
            <w:r w:rsidR="00824223">
              <w:rPr>
                <w:noProof/>
                <w:webHidden/>
              </w:rPr>
              <w:fldChar w:fldCharType="end"/>
            </w:r>
          </w:hyperlink>
        </w:p>
        <w:p w14:paraId="0F8C3938" w14:textId="39B105CD" w:rsidR="00824223" w:rsidRDefault="00D448AB">
          <w:pPr>
            <w:pStyle w:val="TOC3"/>
            <w:rPr>
              <w:rFonts w:asciiTheme="minorHAnsi" w:eastAsiaTheme="minorEastAsia" w:hAnsiTheme="minorHAnsi" w:cstheme="minorBidi"/>
              <w:noProof/>
              <w:sz w:val="22"/>
              <w:szCs w:val="22"/>
              <w:lang w:eastAsia="en-AU"/>
            </w:rPr>
          </w:pPr>
          <w:hyperlink w:anchor="_Toc74292978" w:history="1">
            <w:r w:rsidR="00824223" w:rsidRPr="00F456D8">
              <w:rPr>
                <w:rStyle w:val="Hyperlink"/>
                <w:noProof/>
              </w:rPr>
              <w:t>8.3.4</w:t>
            </w:r>
            <w:r w:rsidR="00824223">
              <w:rPr>
                <w:rFonts w:asciiTheme="minorHAnsi" w:eastAsiaTheme="minorEastAsia" w:hAnsiTheme="minorHAnsi" w:cstheme="minorBidi"/>
                <w:noProof/>
                <w:sz w:val="22"/>
                <w:szCs w:val="22"/>
                <w:lang w:eastAsia="en-AU"/>
              </w:rPr>
              <w:tab/>
            </w:r>
            <w:r w:rsidR="00824223" w:rsidRPr="00F456D8">
              <w:rPr>
                <w:rStyle w:val="Hyperlink"/>
                <w:noProof/>
              </w:rPr>
              <w:t>Commercial Plus Service</w:t>
            </w:r>
            <w:r w:rsidR="00824223">
              <w:rPr>
                <w:noProof/>
                <w:webHidden/>
              </w:rPr>
              <w:tab/>
            </w:r>
            <w:r w:rsidR="00824223">
              <w:rPr>
                <w:noProof/>
                <w:webHidden/>
              </w:rPr>
              <w:fldChar w:fldCharType="begin"/>
            </w:r>
            <w:r w:rsidR="00824223">
              <w:rPr>
                <w:noProof/>
                <w:webHidden/>
              </w:rPr>
              <w:instrText xml:space="preserve"> PAGEREF _Toc74292978 \h </w:instrText>
            </w:r>
            <w:r w:rsidR="00824223">
              <w:rPr>
                <w:noProof/>
                <w:webHidden/>
              </w:rPr>
            </w:r>
            <w:r w:rsidR="00824223">
              <w:rPr>
                <w:noProof/>
                <w:webHidden/>
              </w:rPr>
              <w:fldChar w:fldCharType="separate"/>
            </w:r>
            <w:r w:rsidR="00824223">
              <w:rPr>
                <w:noProof/>
                <w:webHidden/>
              </w:rPr>
              <w:t>12</w:t>
            </w:r>
            <w:r w:rsidR="00824223">
              <w:rPr>
                <w:noProof/>
                <w:webHidden/>
              </w:rPr>
              <w:fldChar w:fldCharType="end"/>
            </w:r>
          </w:hyperlink>
        </w:p>
        <w:p w14:paraId="117BDC7C" w14:textId="37485AAC" w:rsidR="00824223" w:rsidRDefault="00D448AB">
          <w:pPr>
            <w:pStyle w:val="TOC1"/>
            <w:rPr>
              <w:rFonts w:asciiTheme="minorHAnsi" w:eastAsiaTheme="minorEastAsia" w:hAnsiTheme="minorHAnsi" w:cstheme="minorBidi"/>
              <w:noProof/>
              <w:sz w:val="22"/>
              <w:szCs w:val="22"/>
            </w:rPr>
          </w:pPr>
          <w:hyperlink w:anchor="_Toc74292979" w:history="1">
            <w:r w:rsidR="00824223" w:rsidRPr="00F456D8">
              <w:rPr>
                <w:rStyle w:val="Hyperlink"/>
                <w:noProof/>
              </w:rPr>
              <w:t>9</w:t>
            </w:r>
            <w:r w:rsidR="00824223">
              <w:rPr>
                <w:rFonts w:asciiTheme="minorHAnsi" w:eastAsiaTheme="minorEastAsia" w:hAnsiTheme="minorHAnsi" w:cstheme="minorBidi"/>
                <w:noProof/>
                <w:sz w:val="22"/>
                <w:szCs w:val="22"/>
              </w:rPr>
              <w:tab/>
            </w:r>
            <w:r w:rsidR="00824223" w:rsidRPr="00F456D8">
              <w:rPr>
                <w:rStyle w:val="Hyperlink"/>
                <w:noProof/>
              </w:rPr>
              <w:t>CONDITIONS OF SERVICE</w:t>
            </w:r>
            <w:r w:rsidR="00824223">
              <w:rPr>
                <w:noProof/>
                <w:webHidden/>
              </w:rPr>
              <w:tab/>
            </w:r>
            <w:r w:rsidR="00824223">
              <w:rPr>
                <w:noProof/>
                <w:webHidden/>
              </w:rPr>
              <w:fldChar w:fldCharType="begin"/>
            </w:r>
            <w:r w:rsidR="00824223">
              <w:rPr>
                <w:noProof/>
                <w:webHidden/>
              </w:rPr>
              <w:instrText xml:space="preserve"> PAGEREF _Toc74292979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57C62AEE" w14:textId="416AE840" w:rsidR="00824223" w:rsidRDefault="00D448AB">
          <w:pPr>
            <w:pStyle w:val="TOC2"/>
            <w:tabs>
              <w:tab w:val="left" w:pos="660"/>
            </w:tabs>
            <w:rPr>
              <w:rFonts w:asciiTheme="minorHAnsi" w:eastAsiaTheme="minorEastAsia" w:hAnsiTheme="minorHAnsi" w:cstheme="minorBidi"/>
              <w:noProof/>
              <w:sz w:val="22"/>
              <w:szCs w:val="22"/>
            </w:rPr>
          </w:pPr>
          <w:hyperlink w:anchor="_Toc74292980" w:history="1">
            <w:r w:rsidR="00824223" w:rsidRPr="00F456D8">
              <w:rPr>
                <w:rStyle w:val="Hyperlink"/>
                <w:noProof/>
              </w:rPr>
              <w:t>9.1</w:t>
            </w:r>
            <w:r w:rsidR="00824223">
              <w:rPr>
                <w:rFonts w:asciiTheme="minorHAnsi" w:eastAsiaTheme="minorEastAsia" w:hAnsiTheme="minorHAnsi" w:cstheme="minorBidi"/>
                <w:noProof/>
                <w:sz w:val="22"/>
                <w:szCs w:val="22"/>
              </w:rPr>
              <w:tab/>
            </w:r>
            <w:r w:rsidR="00824223" w:rsidRPr="00F456D8">
              <w:rPr>
                <w:rStyle w:val="Hyperlink"/>
                <w:noProof/>
              </w:rPr>
              <w:t>Refunds</w:t>
            </w:r>
            <w:r w:rsidR="00824223">
              <w:rPr>
                <w:noProof/>
                <w:webHidden/>
              </w:rPr>
              <w:tab/>
            </w:r>
            <w:r w:rsidR="00824223">
              <w:rPr>
                <w:noProof/>
                <w:webHidden/>
              </w:rPr>
              <w:fldChar w:fldCharType="begin"/>
            </w:r>
            <w:r w:rsidR="00824223">
              <w:rPr>
                <w:noProof/>
                <w:webHidden/>
              </w:rPr>
              <w:instrText xml:space="preserve"> PAGEREF _Toc74292980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6869DAE7" w14:textId="10D66271" w:rsidR="00824223" w:rsidRDefault="00D448AB">
          <w:pPr>
            <w:pStyle w:val="TOC2"/>
            <w:tabs>
              <w:tab w:val="left" w:pos="660"/>
            </w:tabs>
            <w:rPr>
              <w:rFonts w:asciiTheme="minorHAnsi" w:eastAsiaTheme="minorEastAsia" w:hAnsiTheme="minorHAnsi" w:cstheme="minorBidi"/>
              <w:noProof/>
              <w:sz w:val="22"/>
              <w:szCs w:val="22"/>
            </w:rPr>
          </w:pPr>
          <w:hyperlink w:anchor="_Toc74292981" w:history="1">
            <w:r w:rsidR="00824223" w:rsidRPr="00F456D8">
              <w:rPr>
                <w:rStyle w:val="Hyperlink"/>
                <w:noProof/>
              </w:rPr>
              <w:t>9.2</w:t>
            </w:r>
            <w:r w:rsidR="00824223">
              <w:rPr>
                <w:rFonts w:asciiTheme="minorHAnsi" w:eastAsiaTheme="minorEastAsia" w:hAnsiTheme="minorHAnsi" w:cstheme="minorBidi"/>
                <w:noProof/>
                <w:sz w:val="22"/>
                <w:szCs w:val="22"/>
              </w:rPr>
              <w:tab/>
            </w:r>
            <w:r w:rsidR="00824223" w:rsidRPr="00F456D8">
              <w:rPr>
                <w:rStyle w:val="Hyperlink"/>
                <w:noProof/>
              </w:rPr>
              <w:t>Change to standard kerbside service</w:t>
            </w:r>
            <w:r w:rsidR="00824223">
              <w:rPr>
                <w:noProof/>
                <w:webHidden/>
              </w:rPr>
              <w:tab/>
            </w:r>
            <w:r w:rsidR="00824223">
              <w:rPr>
                <w:noProof/>
                <w:webHidden/>
              </w:rPr>
              <w:fldChar w:fldCharType="begin"/>
            </w:r>
            <w:r w:rsidR="00824223">
              <w:rPr>
                <w:noProof/>
                <w:webHidden/>
              </w:rPr>
              <w:instrText xml:space="preserve"> PAGEREF _Toc74292981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3FFFC615" w14:textId="6BFA7C5A" w:rsidR="00824223" w:rsidRDefault="00D448AB">
          <w:pPr>
            <w:pStyle w:val="TOC2"/>
            <w:tabs>
              <w:tab w:val="left" w:pos="660"/>
            </w:tabs>
            <w:rPr>
              <w:rFonts w:asciiTheme="minorHAnsi" w:eastAsiaTheme="minorEastAsia" w:hAnsiTheme="minorHAnsi" w:cstheme="minorBidi"/>
              <w:noProof/>
              <w:sz w:val="22"/>
              <w:szCs w:val="22"/>
            </w:rPr>
          </w:pPr>
          <w:hyperlink w:anchor="_Toc74292982" w:history="1">
            <w:r w:rsidR="00824223" w:rsidRPr="00F456D8">
              <w:rPr>
                <w:rStyle w:val="Hyperlink"/>
                <w:noProof/>
              </w:rPr>
              <w:t>9.3</w:t>
            </w:r>
            <w:r w:rsidR="00824223">
              <w:rPr>
                <w:rFonts w:asciiTheme="minorHAnsi" w:eastAsiaTheme="minorEastAsia" w:hAnsiTheme="minorHAnsi" w:cstheme="minorBidi"/>
                <w:noProof/>
                <w:sz w:val="22"/>
                <w:szCs w:val="22"/>
              </w:rPr>
              <w:tab/>
            </w:r>
            <w:r w:rsidR="00824223" w:rsidRPr="00F456D8">
              <w:rPr>
                <w:rStyle w:val="Hyperlink"/>
                <w:noProof/>
              </w:rPr>
              <w:t>Feasibility of Council service at Multi-Unit Developments</w:t>
            </w:r>
            <w:r w:rsidR="00824223">
              <w:rPr>
                <w:noProof/>
                <w:webHidden/>
              </w:rPr>
              <w:tab/>
            </w:r>
            <w:r w:rsidR="00824223">
              <w:rPr>
                <w:noProof/>
                <w:webHidden/>
              </w:rPr>
              <w:fldChar w:fldCharType="begin"/>
            </w:r>
            <w:r w:rsidR="00824223">
              <w:rPr>
                <w:noProof/>
                <w:webHidden/>
              </w:rPr>
              <w:instrText xml:space="preserve"> PAGEREF _Toc74292982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525ED843" w14:textId="1C0C2C02" w:rsidR="00824223" w:rsidRDefault="00D448AB">
          <w:pPr>
            <w:pStyle w:val="TOC2"/>
            <w:tabs>
              <w:tab w:val="left" w:pos="660"/>
            </w:tabs>
            <w:rPr>
              <w:rFonts w:asciiTheme="minorHAnsi" w:eastAsiaTheme="minorEastAsia" w:hAnsiTheme="minorHAnsi" w:cstheme="minorBidi"/>
              <w:noProof/>
              <w:sz w:val="22"/>
              <w:szCs w:val="22"/>
            </w:rPr>
          </w:pPr>
          <w:hyperlink w:anchor="_Toc74292983" w:history="1">
            <w:r w:rsidR="00824223" w:rsidRPr="00F456D8">
              <w:rPr>
                <w:rStyle w:val="Hyperlink"/>
                <w:noProof/>
              </w:rPr>
              <w:t>9.4</w:t>
            </w:r>
            <w:r w:rsidR="00824223">
              <w:rPr>
                <w:rFonts w:asciiTheme="minorHAnsi" w:eastAsiaTheme="minorEastAsia" w:hAnsiTheme="minorHAnsi" w:cstheme="minorBidi"/>
                <w:noProof/>
                <w:sz w:val="22"/>
                <w:szCs w:val="22"/>
              </w:rPr>
              <w:tab/>
            </w:r>
            <w:r w:rsidR="00824223" w:rsidRPr="00F456D8">
              <w:rPr>
                <w:rStyle w:val="Hyperlink"/>
                <w:noProof/>
              </w:rPr>
              <w:t>Distribution, storage and ownership of bins</w:t>
            </w:r>
            <w:r w:rsidR="00824223">
              <w:rPr>
                <w:noProof/>
                <w:webHidden/>
              </w:rPr>
              <w:tab/>
            </w:r>
            <w:r w:rsidR="00824223">
              <w:rPr>
                <w:noProof/>
                <w:webHidden/>
              </w:rPr>
              <w:fldChar w:fldCharType="begin"/>
            </w:r>
            <w:r w:rsidR="00824223">
              <w:rPr>
                <w:noProof/>
                <w:webHidden/>
              </w:rPr>
              <w:instrText xml:space="preserve"> PAGEREF _Toc74292983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1B9B6ADE" w14:textId="6F342E59" w:rsidR="00824223" w:rsidRDefault="00D448AB">
          <w:pPr>
            <w:pStyle w:val="TOC2"/>
            <w:tabs>
              <w:tab w:val="left" w:pos="660"/>
            </w:tabs>
            <w:rPr>
              <w:rFonts w:asciiTheme="minorHAnsi" w:eastAsiaTheme="minorEastAsia" w:hAnsiTheme="minorHAnsi" w:cstheme="minorBidi"/>
              <w:noProof/>
              <w:sz w:val="22"/>
              <w:szCs w:val="22"/>
            </w:rPr>
          </w:pPr>
          <w:hyperlink w:anchor="_Toc74292984" w:history="1">
            <w:r w:rsidR="00824223" w:rsidRPr="00F456D8">
              <w:rPr>
                <w:rStyle w:val="Hyperlink"/>
                <w:noProof/>
              </w:rPr>
              <w:t>9.5</w:t>
            </w:r>
            <w:r w:rsidR="00824223">
              <w:rPr>
                <w:rFonts w:asciiTheme="minorHAnsi" w:eastAsiaTheme="minorEastAsia" w:hAnsiTheme="minorHAnsi" w:cstheme="minorBidi"/>
                <w:noProof/>
                <w:sz w:val="22"/>
                <w:szCs w:val="22"/>
              </w:rPr>
              <w:tab/>
            </w:r>
            <w:r w:rsidR="00824223" w:rsidRPr="00F456D8">
              <w:rPr>
                <w:rStyle w:val="Hyperlink"/>
                <w:noProof/>
              </w:rPr>
              <w:t>Cleanliness and maintenance</w:t>
            </w:r>
            <w:r w:rsidR="00824223">
              <w:rPr>
                <w:noProof/>
                <w:webHidden/>
              </w:rPr>
              <w:tab/>
            </w:r>
            <w:r w:rsidR="00824223">
              <w:rPr>
                <w:noProof/>
                <w:webHidden/>
              </w:rPr>
              <w:fldChar w:fldCharType="begin"/>
            </w:r>
            <w:r w:rsidR="00824223">
              <w:rPr>
                <w:noProof/>
                <w:webHidden/>
              </w:rPr>
              <w:instrText xml:space="preserve"> PAGEREF _Toc74292984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345F8909" w14:textId="2B186CB9" w:rsidR="00824223" w:rsidRDefault="00D448AB">
          <w:pPr>
            <w:pStyle w:val="TOC2"/>
            <w:tabs>
              <w:tab w:val="left" w:pos="660"/>
            </w:tabs>
            <w:rPr>
              <w:rFonts w:asciiTheme="minorHAnsi" w:eastAsiaTheme="minorEastAsia" w:hAnsiTheme="minorHAnsi" w:cstheme="minorBidi"/>
              <w:noProof/>
              <w:sz w:val="22"/>
              <w:szCs w:val="22"/>
            </w:rPr>
          </w:pPr>
          <w:hyperlink w:anchor="_Toc74292985" w:history="1">
            <w:r w:rsidR="00824223" w:rsidRPr="00F456D8">
              <w:rPr>
                <w:rStyle w:val="Hyperlink"/>
                <w:noProof/>
              </w:rPr>
              <w:t>9.6</w:t>
            </w:r>
            <w:r w:rsidR="00824223">
              <w:rPr>
                <w:rFonts w:asciiTheme="minorHAnsi" w:eastAsiaTheme="minorEastAsia" w:hAnsiTheme="minorHAnsi" w:cstheme="minorBidi"/>
                <w:noProof/>
                <w:sz w:val="22"/>
                <w:szCs w:val="22"/>
              </w:rPr>
              <w:tab/>
            </w:r>
            <w:r w:rsidR="00824223" w:rsidRPr="00F456D8">
              <w:rPr>
                <w:rStyle w:val="Hyperlink"/>
                <w:noProof/>
              </w:rPr>
              <w:t>Replacement of lost / stolen bins</w:t>
            </w:r>
            <w:r w:rsidR="00824223">
              <w:rPr>
                <w:noProof/>
                <w:webHidden/>
              </w:rPr>
              <w:tab/>
            </w:r>
            <w:r w:rsidR="00824223">
              <w:rPr>
                <w:noProof/>
                <w:webHidden/>
              </w:rPr>
              <w:fldChar w:fldCharType="begin"/>
            </w:r>
            <w:r w:rsidR="00824223">
              <w:rPr>
                <w:noProof/>
                <w:webHidden/>
              </w:rPr>
              <w:instrText xml:space="preserve"> PAGEREF _Toc74292985 \h </w:instrText>
            </w:r>
            <w:r w:rsidR="00824223">
              <w:rPr>
                <w:noProof/>
                <w:webHidden/>
              </w:rPr>
            </w:r>
            <w:r w:rsidR="00824223">
              <w:rPr>
                <w:noProof/>
                <w:webHidden/>
              </w:rPr>
              <w:fldChar w:fldCharType="separate"/>
            </w:r>
            <w:r w:rsidR="00824223">
              <w:rPr>
                <w:noProof/>
                <w:webHidden/>
              </w:rPr>
              <w:t>13</w:t>
            </w:r>
            <w:r w:rsidR="00824223">
              <w:rPr>
                <w:noProof/>
                <w:webHidden/>
              </w:rPr>
              <w:fldChar w:fldCharType="end"/>
            </w:r>
          </w:hyperlink>
        </w:p>
        <w:p w14:paraId="5018F58F" w14:textId="40680721" w:rsidR="00824223" w:rsidRDefault="00D448AB">
          <w:pPr>
            <w:pStyle w:val="TOC2"/>
            <w:tabs>
              <w:tab w:val="left" w:pos="660"/>
            </w:tabs>
            <w:rPr>
              <w:rFonts w:asciiTheme="minorHAnsi" w:eastAsiaTheme="minorEastAsia" w:hAnsiTheme="minorHAnsi" w:cstheme="minorBidi"/>
              <w:noProof/>
              <w:sz w:val="22"/>
              <w:szCs w:val="22"/>
            </w:rPr>
          </w:pPr>
          <w:hyperlink w:anchor="_Toc74292986" w:history="1">
            <w:r w:rsidR="00824223" w:rsidRPr="00F456D8">
              <w:rPr>
                <w:rStyle w:val="Hyperlink"/>
                <w:noProof/>
              </w:rPr>
              <w:t>9.7</w:t>
            </w:r>
            <w:r w:rsidR="00824223">
              <w:rPr>
                <w:rFonts w:asciiTheme="minorHAnsi" w:eastAsiaTheme="minorEastAsia" w:hAnsiTheme="minorHAnsi" w:cstheme="minorBidi"/>
                <w:noProof/>
                <w:sz w:val="22"/>
                <w:szCs w:val="22"/>
              </w:rPr>
              <w:tab/>
            </w:r>
            <w:r w:rsidR="00824223" w:rsidRPr="00F456D8">
              <w:rPr>
                <w:rStyle w:val="Hyperlink"/>
                <w:noProof/>
              </w:rPr>
              <w:t>Placement of bins for collection</w:t>
            </w:r>
            <w:r w:rsidR="00824223">
              <w:rPr>
                <w:noProof/>
                <w:webHidden/>
              </w:rPr>
              <w:tab/>
            </w:r>
            <w:r w:rsidR="00824223">
              <w:rPr>
                <w:noProof/>
                <w:webHidden/>
              </w:rPr>
              <w:fldChar w:fldCharType="begin"/>
            </w:r>
            <w:r w:rsidR="00824223">
              <w:rPr>
                <w:noProof/>
                <w:webHidden/>
              </w:rPr>
              <w:instrText xml:space="preserve"> PAGEREF _Toc74292986 \h </w:instrText>
            </w:r>
            <w:r w:rsidR="00824223">
              <w:rPr>
                <w:noProof/>
                <w:webHidden/>
              </w:rPr>
            </w:r>
            <w:r w:rsidR="00824223">
              <w:rPr>
                <w:noProof/>
                <w:webHidden/>
              </w:rPr>
              <w:fldChar w:fldCharType="separate"/>
            </w:r>
            <w:r w:rsidR="00824223">
              <w:rPr>
                <w:noProof/>
                <w:webHidden/>
              </w:rPr>
              <w:t>14</w:t>
            </w:r>
            <w:r w:rsidR="00824223">
              <w:rPr>
                <w:noProof/>
                <w:webHidden/>
              </w:rPr>
              <w:fldChar w:fldCharType="end"/>
            </w:r>
          </w:hyperlink>
        </w:p>
        <w:p w14:paraId="6891603D" w14:textId="7823FCB3" w:rsidR="00824223" w:rsidRDefault="00D448AB">
          <w:pPr>
            <w:pStyle w:val="TOC2"/>
            <w:tabs>
              <w:tab w:val="left" w:pos="660"/>
            </w:tabs>
            <w:rPr>
              <w:rFonts w:asciiTheme="minorHAnsi" w:eastAsiaTheme="minorEastAsia" w:hAnsiTheme="minorHAnsi" w:cstheme="minorBidi"/>
              <w:noProof/>
              <w:sz w:val="22"/>
              <w:szCs w:val="22"/>
            </w:rPr>
          </w:pPr>
          <w:hyperlink w:anchor="_Toc74292987" w:history="1">
            <w:r w:rsidR="00824223" w:rsidRPr="00F456D8">
              <w:rPr>
                <w:rStyle w:val="Hyperlink"/>
                <w:noProof/>
              </w:rPr>
              <w:t>9.8</w:t>
            </w:r>
            <w:r w:rsidR="00824223">
              <w:rPr>
                <w:rFonts w:asciiTheme="minorHAnsi" w:eastAsiaTheme="minorEastAsia" w:hAnsiTheme="minorHAnsi" w:cstheme="minorBidi"/>
                <w:noProof/>
                <w:sz w:val="22"/>
                <w:szCs w:val="22"/>
              </w:rPr>
              <w:tab/>
            </w:r>
            <w:r w:rsidR="00824223" w:rsidRPr="00F456D8">
              <w:rPr>
                <w:rStyle w:val="Hyperlink"/>
                <w:noProof/>
              </w:rPr>
              <w:t>Weight of bins</w:t>
            </w:r>
            <w:r w:rsidR="00824223">
              <w:rPr>
                <w:noProof/>
                <w:webHidden/>
              </w:rPr>
              <w:tab/>
            </w:r>
            <w:r w:rsidR="00824223">
              <w:rPr>
                <w:noProof/>
                <w:webHidden/>
              </w:rPr>
              <w:fldChar w:fldCharType="begin"/>
            </w:r>
            <w:r w:rsidR="00824223">
              <w:rPr>
                <w:noProof/>
                <w:webHidden/>
              </w:rPr>
              <w:instrText xml:space="preserve"> PAGEREF _Toc74292987 \h </w:instrText>
            </w:r>
            <w:r w:rsidR="00824223">
              <w:rPr>
                <w:noProof/>
                <w:webHidden/>
              </w:rPr>
            </w:r>
            <w:r w:rsidR="00824223">
              <w:rPr>
                <w:noProof/>
                <w:webHidden/>
              </w:rPr>
              <w:fldChar w:fldCharType="separate"/>
            </w:r>
            <w:r w:rsidR="00824223">
              <w:rPr>
                <w:noProof/>
                <w:webHidden/>
              </w:rPr>
              <w:t>14</w:t>
            </w:r>
            <w:r w:rsidR="00824223">
              <w:rPr>
                <w:noProof/>
                <w:webHidden/>
              </w:rPr>
              <w:fldChar w:fldCharType="end"/>
            </w:r>
          </w:hyperlink>
        </w:p>
        <w:p w14:paraId="2C25F694" w14:textId="0EE43232" w:rsidR="00824223" w:rsidRDefault="00D448AB">
          <w:pPr>
            <w:pStyle w:val="TOC2"/>
            <w:tabs>
              <w:tab w:val="left" w:pos="660"/>
            </w:tabs>
            <w:rPr>
              <w:rFonts w:asciiTheme="minorHAnsi" w:eastAsiaTheme="minorEastAsia" w:hAnsiTheme="minorHAnsi" w:cstheme="minorBidi"/>
              <w:noProof/>
              <w:sz w:val="22"/>
              <w:szCs w:val="22"/>
            </w:rPr>
          </w:pPr>
          <w:hyperlink w:anchor="_Toc74292988" w:history="1">
            <w:r w:rsidR="00824223" w:rsidRPr="00F456D8">
              <w:rPr>
                <w:rStyle w:val="Hyperlink"/>
                <w:noProof/>
              </w:rPr>
              <w:t>9.9</w:t>
            </w:r>
            <w:r w:rsidR="00824223">
              <w:rPr>
                <w:rFonts w:asciiTheme="minorHAnsi" w:eastAsiaTheme="minorEastAsia" w:hAnsiTheme="minorHAnsi" w:cstheme="minorBidi"/>
                <w:noProof/>
                <w:sz w:val="22"/>
                <w:szCs w:val="22"/>
              </w:rPr>
              <w:tab/>
            </w:r>
            <w:r w:rsidR="00824223" w:rsidRPr="00F456D8">
              <w:rPr>
                <w:rStyle w:val="Hyperlink"/>
                <w:noProof/>
              </w:rPr>
              <w:t>Vacant properties</w:t>
            </w:r>
            <w:r w:rsidR="00824223">
              <w:rPr>
                <w:noProof/>
                <w:webHidden/>
              </w:rPr>
              <w:tab/>
            </w:r>
            <w:r w:rsidR="00824223">
              <w:rPr>
                <w:noProof/>
                <w:webHidden/>
              </w:rPr>
              <w:fldChar w:fldCharType="begin"/>
            </w:r>
            <w:r w:rsidR="00824223">
              <w:rPr>
                <w:noProof/>
                <w:webHidden/>
              </w:rPr>
              <w:instrText xml:space="preserve"> PAGEREF _Toc74292988 \h </w:instrText>
            </w:r>
            <w:r w:rsidR="00824223">
              <w:rPr>
                <w:noProof/>
                <w:webHidden/>
              </w:rPr>
            </w:r>
            <w:r w:rsidR="00824223">
              <w:rPr>
                <w:noProof/>
                <w:webHidden/>
              </w:rPr>
              <w:fldChar w:fldCharType="separate"/>
            </w:r>
            <w:r w:rsidR="00824223">
              <w:rPr>
                <w:noProof/>
                <w:webHidden/>
              </w:rPr>
              <w:t>14</w:t>
            </w:r>
            <w:r w:rsidR="00824223">
              <w:rPr>
                <w:noProof/>
                <w:webHidden/>
              </w:rPr>
              <w:fldChar w:fldCharType="end"/>
            </w:r>
          </w:hyperlink>
        </w:p>
        <w:p w14:paraId="47714D41" w14:textId="1B6284CA" w:rsidR="00824223" w:rsidRDefault="00D448AB">
          <w:pPr>
            <w:pStyle w:val="TOC2"/>
            <w:tabs>
              <w:tab w:val="left" w:pos="660"/>
            </w:tabs>
            <w:rPr>
              <w:rFonts w:asciiTheme="minorHAnsi" w:eastAsiaTheme="minorEastAsia" w:hAnsiTheme="minorHAnsi" w:cstheme="minorBidi"/>
              <w:noProof/>
              <w:sz w:val="22"/>
              <w:szCs w:val="22"/>
            </w:rPr>
          </w:pPr>
          <w:hyperlink w:anchor="_Toc74292989" w:history="1">
            <w:r w:rsidR="00824223" w:rsidRPr="00F456D8">
              <w:rPr>
                <w:rStyle w:val="Hyperlink"/>
                <w:noProof/>
              </w:rPr>
              <w:t>9.10</w:t>
            </w:r>
            <w:r w:rsidR="00824223">
              <w:rPr>
                <w:rFonts w:asciiTheme="minorHAnsi" w:eastAsiaTheme="minorEastAsia" w:hAnsiTheme="minorHAnsi" w:cstheme="minorBidi"/>
                <w:noProof/>
                <w:sz w:val="22"/>
                <w:szCs w:val="22"/>
              </w:rPr>
              <w:tab/>
            </w:r>
            <w:r w:rsidR="00824223" w:rsidRPr="00F456D8">
              <w:rPr>
                <w:rStyle w:val="Hyperlink"/>
                <w:noProof/>
              </w:rPr>
              <w:t>Contamination (non-compliant materials)</w:t>
            </w:r>
            <w:r w:rsidR="00824223">
              <w:rPr>
                <w:noProof/>
                <w:webHidden/>
              </w:rPr>
              <w:tab/>
            </w:r>
            <w:r w:rsidR="00824223">
              <w:rPr>
                <w:noProof/>
                <w:webHidden/>
              </w:rPr>
              <w:fldChar w:fldCharType="begin"/>
            </w:r>
            <w:r w:rsidR="00824223">
              <w:rPr>
                <w:noProof/>
                <w:webHidden/>
              </w:rPr>
              <w:instrText xml:space="preserve"> PAGEREF _Toc74292989 \h </w:instrText>
            </w:r>
            <w:r w:rsidR="00824223">
              <w:rPr>
                <w:noProof/>
                <w:webHidden/>
              </w:rPr>
            </w:r>
            <w:r w:rsidR="00824223">
              <w:rPr>
                <w:noProof/>
                <w:webHidden/>
              </w:rPr>
              <w:fldChar w:fldCharType="separate"/>
            </w:r>
            <w:r w:rsidR="00824223">
              <w:rPr>
                <w:noProof/>
                <w:webHidden/>
              </w:rPr>
              <w:t>14</w:t>
            </w:r>
            <w:r w:rsidR="00824223">
              <w:rPr>
                <w:noProof/>
                <w:webHidden/>
              </w:rPr>
              <w:fldChar w:fldCharType="end"/>
            </w:r>
          </w:hyperlink>
        </w:p>
        <w:p w14:paraId="60AD8702" w14:textId="7396A3F9" w:rsidR="00824223" w:rsidRDefault="00D448AB">
          <w:pPr>
            <w:pStyle w:val="TOC1"/>
            <w:rPr>
              <w:rFonts w:asciiTheme="minorHAnsi" w:eastAsiaTheme="minorEastAsia" w:hAnsiTheme="minorHAnsi" w:cstheme="minorBidi"/>
              <w:noProof/>
              <w:sz w:val="22"/>
              <w:szCs w:val="22"/>
            </w:rPr>
          </w:pPr>
          <w:hyperlink w:anchor="_Toc74292990" w:history="1">
            <w:r w:rsidR="00824223" w:rsidRPr="00F456D8">
              <w:rPr>
                <w:rStyle w:val="Hyperlink"/>
                <w:noProof/>
              </w:rPr>
              <w:t>10</w:t>
            </w:r>
            <w:r w:rsidR="00824223">
              <w:rPr>
                <w:rFonts w:asciiTheme="minorHAnsi" w:eastAsiaTheme="minorEastAsia" w:hAnsiTheme="minorHAnsi" w:cstheme="minorBidi"/>
                <w:noProof/>
                <w:sz w:val="22"/>
                <w:szCs w:val="22"/>
              </w:rPr>
              <w:tab/>
            </w:r>
            <w:r w:rsidR="00824223" w:rsidRPr="00F456D8">
              <w:rPr>
                <w:rStyle w:val="Hyperlink"/>
                <w:noProof/>
              </w:rPr>
              <w:t>ROLES AND RESPONSIBILITIES</w:t>
            </w:r>
            <w:r w:rsidR="00824223">
              <w:rPr>
                <w:noProof/>
                <w:webHidden/>
              </w:rPr>
              <w:tab/>
            </w:r>
            <w:r w:rsidR="00824223">
              <w:rPr>
                <w:noProof/>
                <w:webHidden/>
              </w:rPr>
              <w:fldChar w:fldCharType="begin"/>
            </w:r>
            <w:r w:rsidR="00824223">
              <w:rPr>
                <w:noProof/>
                <w:webHidden/>
              </w:rPr>
              <w:instrText xml:space="preserve"> PAGEREF _Toc74292990 \h </w:instrText>
            </w:r>
            <w:r w:rsidR="00824223">
              <w:rPr>
                <w:noProof/>
                <w:webHidden/>
              </w:rPr>
            </w:r>
            <w:r w:rsidR="00824223">
              <w:rPr>
                <w:noProof/>
                <w:webHidden/>
              </w:rPr>
              <w:fldChar w:fldCharType="separate"/>
            </w:r>
            <w:r w:rsidR="00824223">
              <w:rPr>
                <w:noProof/>
                <w:webHidden/>
              </w:rPr>
              <w:t>14</w:t>
            </w:r>
            <w:r w:rsidR="00824223">
              <w:rPr>
                <w:noProof/>
                <w:webHidden/>
              </w:rPr>
              <w:fldChar w:fldCharType="end"/>
            </w:r>
          </w:hyperlink>
        </w:p>
        <w:p w14:paraId="7C21541B" w14:textId="732DD065" w:rsidR="00824223" w:rsidRDefault="00D448AB">
          <w:pPr>
            <w:pStyle w:val="TOC1"/>
            <w:rPr>
              <w:rFonts w:asciiTheme="minorHAnsi" w:eastAsiaTheme="minorEastAsia" w:hAnsiTheme="minorHAnsi" w:cstheme="minorBidi"/>
              <w:noProof/>
              <w:sz w:val="22"/>
              <w:szCs w:val="22"/>
            </w:rPr>
          </w:pPr>
          <w:hyperlink w:anchor="_Toc74292991" w:history="1">
            <w:r w:rsidR="00824223" w:rsidRPr="00F456D8">
              <w:rPr>
                <w:rStyle w:val="Hyperlink"/>
                <w:noProof/>
              </w:rPr>
              <w:t>11</w:t>
            </w:r>
            <w:r w:rsidR="00824223">
              <w:rPr>
                <w:rFonts w:asciiTheme="minorHAnsi" w:eastAsiaTheme="minorEastAsia" w:hAnsiTheme="minorHAnsi" w:cstheme="minorBidi"/>
                <w:noProof/>
                <w:sz w:val="22"/>
                <w:szCs w:val="22"/>
              </w:rPr>
              <w:tab/>
            </w:r>
            <w:r w:rsidR="00824223" w:rsidRPr="00F456D8">
              <w:rPr>
                <w:rStyle w:val="Hyperlink"/>
                <w:noProof/>
              </w:rPr>
              <w:t>MONITORING, EVALUATION AND REVIEW</w:t>
            </w:r>
            <w:r w:rsidR="00824223">
              <w:rPr>
                <w:noProof/>
                <w:webHidden/>
              </w:rPr>
              <w:tab/>
            </w:r>
            <w:r w:rsidR="00824223">
              <w:rPr>
                <w:noProof/>
                <w:webHidden/>
              </w:rPr>
              <w:fldChar w:fldCharType="begin"/>
            </w:r>
            <w:r w:rsidR="00824223">
              <w:rPr>
                <w:noProof/>
                <w:webHidden/>
              </w:rPr>
              <w:instrText xml:space="preserve"> PAGEREF _Toc74292991 \h </w:instrText>
            </w:r>
            <w:r w:rsidR="00824223">
              <w:rPr>
                <w:noProof/>
                <w:webHidden/>
              </w:rPr>
            </w:r>
            <w:r w:rsidR="00824223">
              <w:rPr>
                <w:noProof/>
                <w:webHidden/>
              </w:rPr>
              <w:fldChar w:fldCharType="separate"/>
            </w:r>
            <w:r w:rsidR="00824223">
              <w:rPr>
                <w:noProof/>
                <w:webHidden/>
              </w:rPr>
              <w:t>15</w:t>
            </w:r>
            <w:r w:rsidR="00824223">
              <w:rPr>
                <w:noProof/>
                <w:webHidden/>
              </w:rPr>
              <w:fldChar w:fldCharType="end"/>
            </w:r>
          </w:hyperlink>
        </w:p>
        <w:p w14:paraId="25A47DBB" w14:textId="1C1BA52B" w:rsidR="00824223" w:rsidRDefault="00D448AB">
          <w:pPr>
            <w:pStyle w:val="TOC1"/>
            <w:rPr>
              <w:rFonts w:asciiTheme="minorHAnsi" w:eastAsiaTheme="minorEastAsia" w:hAnsiTheme="minorHAnsi" w:cstheme="minorBidi"/>
              <w:noProof/>
              <w:sz w:val="22"/>
              <w:szCs w:val="22"/>
            </w:rPr>
          </w:pPr>
          <w:hyperlink w:anchor="_Toc74292992" w:history="1">
            <w:r w:rsidR="00824223" w:rsidRPr="00F456D8">
              <w:rPr>
                <w:rStyle w:val="Hyperlink"/>
                <w:noProof/>
              </w:rPr>
              <w:t>DEFINITIONS</w:t>
            </w:r>
            <w:r w:rsidR="00824223">
              <w:rPr>
                <w:noProof/>
                <w:webHidden/>
              </w:rPr>
              <w:tab/>
            </w:r>
            <w:r w:rsidR="00824223">
              <w:rPr>
                <w:noProof/>
                <w:webHidden/>
              </w:rPr>
              <w:fldChar w:fldCharType="begin"/>
            </w:r>
            <w:r w:rsidR="00824223">
              <w:rPr>
                <w:noProof/>
                <w:webHidden/>
              </w:rPr>
              <w:instrText xml:space="preserve"> PAGEREF _Toc74292992 \h </w:instrText>
            </w:r>
            <w:r w:rsidR="00824223">
              <w:rPr>
                <w:noProof/>
                <w:webHidden/>
              </w:rPr>
            </w:r>
            <w:r w:rsidR="00824223">
              <w:rPr>
                <w:noProof/>
                <w:webHidden/>
              </w:rPr>
              <w:fldChar w:fldCharType="separate"/>
            </w:r>
            <w:r w:rsidR="00824223">
              <w:rPr>
                <w:noProof/>
                <w:webHidden/>
              </w:rPr>
              <w:t>15</w:t>
            </w:r>
            <w:r w:rsidR="00824223">
              <w:rPr>
                <w:noProof/>
                <w:webHidden/>
              </w:rPr>
              <w:fldChar w:fldCharType="end"/>
            </w:r>
          </w:hyperlink>
        </w:p>
        <w:p w14:paraId="32783465" w14:textId="7B3EAB4B" w:rsidR="00824223" w:rsidRDefault="00D448AB">
          <w:pPr>
            <w:pStyle w:val="TOC1"/>
            <w:rPr>
              <w:rFonts w:asciiTheme="minorHAnsi" w:eastAsiaTheme="minorEastAsia" w:hAnsiTheme="minorHAnsi" w:cstheme="minorBidi"/>
              <w:noProof/>
              <w:sz w:val="22"/>
              <w:szCs w:val="22"/>
            </w:rPr>
          </w:pPr>
          <w:hyperlink w:anchor="_Toc74292993" w:history="1">
            <w:r w:rsidR="00824223" w:rsidRPr="00F456D8">
              <w:rPr>
                <w:rStyle w:val="Hyperlink"/>
                <w:noProof/>
              </w:rPr>
              <w:t>ASSOCIATED DOCUMENTS</w:t>
            </w:r>
            <w:r w:rsidR="00824223">
              <w:rPr>
                <w:noProof/>
                <w:webHidden/>
              </w:rPr>
              <w:tab/>
            </w:r>
            <w:r w:rsidR="00824223">
              <w:rPr>
                <w:noProof/>
                <w:webHidden/>
              </w:rPr>
              <w:fldChar w:fldCharType="begin"/>
            </w:r>
            <w:r w:rsidR="00824223">
              <w:rPr>
                <w:noProof/>
                <w:webHidden/>
              </w:rPr>
              <w:instrText xml:space="preserve"> PAGEREF _Toc74292993 \h </w:instrText>
            </w:r>
            <w:r w:rsidR="00824223">
              <w:rPr>
                <w:noProof/>
                <w:webHidden/>
              </w:rPr>
            </w:r>
            <w:r w:rsidR="00824223">
              <w:rPr>
                <w:noProof/>
                <w:webHidden/>
              </w:rPr>
              <w:fldChar w:fldCharType="separate"/>
            </w:r>
            <w:r w:rsidR="00824223">
              <w:rPr>
                <w:noProof/>
                <w:webHidden/>
              </w:rPr>
              <w:t>17</w:t>
            </w:r>
            <w:r w:rsidR="00824223">
              <w:rPr>
                <w:noProof/>
                <w:webHidden/>
              </w:rPr>
              <w:fldChar w:fldCharType="end"/>
            </w:r>
          </w:hyperlink>
        </w:p>
        <w:p w14:paraId="50BA193B" w14:textId="0B404DC2" w:rsidR="0091190E" w:rsidRDefault="0091190E">
          <w:r>
            <w:rPr>
              <w:b/>
              <w:bCs/>
              <w:noProof/>
            </w:rPr>
            <w:fldChar w:fldCharType="end"/>
          </w:r>
        </w:p>
      </w:sdtContent>
    </w:sdt>
    <w:p w14:paraId="45AA270D" w14:textId="0D5633AB" w:rsidR="00C1605F" w:rsidRPr="002D26F8" w:rsidRDefault="00C1605F">
      <w:r>
        <w:br w:type="page"/>
      </w:r>
    </w:p>
    <w:p w14:paraId="42A132F3" w14:textId="2D2EF872" w:rsidR="00244C5A" w:rsidRPr="000D47EC" w:rsidRDefault="00EA5DDF" w:rsidP="0009043C">
      <w:pPr>
        <w:pStyle w:val="Heading1"/>
      </w:pPr>
      <w:bookmarkStart w:id="3" w:name="_Toc74292956"/>
      <w:r w:rsidRPr="000D47EC">
        <w:t>INT</w:t>
      </w:r>
      <w:r w:rsidR="00730087" w:rsidRPr="000D47EC">
        <w:t>RODUCTION</w:t>
      </w:r>
      <w:bookmarkEnd w:id="1"/>
      <w:bookmarkEnd w:id="2"/>
      <w:bookmarkEnd w:id="3"/>
    </w:p>
    <w:p w14:paraId="3D2C5B89" w14:textId="1D58E5B3" w:rsidR="006B1884" w:rsidRDefault="00844739" w:rsidP="00EC4DB3">
      <w:pPr>
        <w:pStyle w:val="Policybodytext"/>
      </w:pPr>
      <w:r>
        <w:t>Th</w:t>
      </w:r>
      <w:r w:rsidR="009742C6">
        <w:t>is draft</w:t>
      </w:r>
      <w:r>
        <w:t xml:space="preserve"> </w:t>
      </w:r>
      <w:r w:rsidR="00613CA8">
        <w:t xml:space="preserve">Kerbside </w:t>
      </w:r>
      <w:r>
        <w:t>Waste</w:t>
      </w:r>
      <w:r w:rsidR="00613CA8">
        <w:t xml:space="preserve"> Service and</w:t>
      </w:r>
      <w:r>
        <w:t xml:space="preserve"> Charge Policy 202</w:t>
      </w:r>
      <w:r w:rsidR="00B2308B">
        <w:t>1</w:t>
      </w:r>
      <w:r>
        <w:t xml:space="preserve"> </w:t>
      </w:r>
      <w:r w:rsidR="009742C6">
        <w:t xml:space="preserve">defines </w:t>
      </w:r>
      <w:r w:rsidR="001857A8">
        <w:t xml:space="preserve">the </w:t>
      </w:r>
      <w:r w:rsidR="006F3E89">
        <w:t xml:space="preserve">kerbside </w:t>
      </w:r>
      <w:r w:rsidR="001857A8">
        <w:t xml:space="preserve">waste </w:t>
      </w:r>
      <w:r w:rsidR="00C31BC8">
        <w:t xml:space="preserve">collection </w:t>
      </w:r>
      <w:r w:rsidR="001857A8">
        <w:t>service provided by Council and</w:t>
      </w:r>
      <w:r w:rsidR="00322E09">
        <w:t xml:space="preserve"> includes</w:t>
      </w:r>
      <w:r w:rsidR="007E474B">
        <w:t xml:space="preserve"> </w:t>
      </w:r>
      <w:r w:rsidR="003F7496">
        <w:t xml:space="preserve">the </w:t>
      </w:r>
      <w:r w:rsidR="007E474B">
        <w:t>decision-</w:t>
      </w:r>
      <w:r w:rsidR="00613CA8">
        <w:t>making principles and guidance for setting annual</w:t>
      </w:r>
      <w:r w:rsidR="001857A8">
        <w:t xml:space="preserve"> waste charge</w:t>
      </w:r>
      <w:r w:rsidR="00613CA8">
        <w:t>s</w:t>
      </w:r>
      <w:r w:rsidR="001857A8">
        <w:t xml:space="preserve"> and fees </w:t>
      </w:r>
      <w:r w:rsidR="009916A5">
        <w:t>to achieve full cost recovery</w:t>
      </w:r>
      <w:r w:rsidR="001857A8">
        <w:t>.</w:t>
      </w:r>
      <w:r w:rsidR="008E2574">
        <w:t xml:space="preserve"> </w:t>
      </w:r>
    </w:p>
    <w:p w14:paraId="0CAB3E24" w14:textId="5DFC3243" w:rsidR="008914DA" w:rsidRDefault="008914DA" w:rsidP="00EC4DB3">
      <w:pPr>
        <w:pStyle w:val="Policybodytext"/>
      </w:pPr>
      <w:r w:rsidRPr="00AB00C1">
        <w:t xml:space="preserve">Pending finalisation and adoption of this draft Policy, Council will transition to the services outlined in this policy superseding the current </w:t>
      </w:r>
      <w:r w:rsidR="009122A4">
        <w:t xml:space="preserve">kerbside waste </w:t>
      </w:r>
      <w:r w:rsidR="00501B3A" w:rsidRPr="00AB00C1">
        <w:t>service delivery model</w:t>
      </w:r>
      <w:r w:rsidR="00AB00C1">
        <w:t>.</w:t>
      </w:r>
    </w:p>
    <w:p w14:paraId="69C066A4" w14:textId="51738372" w:rsidR="00072B53" w:rsidRDefault="009742C6" w:rsidP="00EC4DB3">
      <w:pPr>
        <w:pStyle w:val="Policybodytext"/>
      </w:pPr>
      <w:r>
        <w:t>Once finalised and enacted, t</w:t>
      </w:r>
      <w:r w:rsidR="008E2574">
        <w:t xml:space="preserve">his policy </w:t>
      </w:r>
      <w:r>
        <w:t xml:space="preserve">will </w:t>
      </w:r>
      <w:r w:rsidR="008E2574">
        <w:t>replace</w:t>
      </w:r>
      <w:r w:rsidR="001A30AE">
        <w:t xml:space="preserve"> both</w:t>
      </w:r>
      <w:r w:rsidR="008E2574">
        <w:t xml:space="preserve"> the Waste Charge Policy 2008 and the Garbage, Recycling and Green Waste </w:t>
      </w:r>
      <w:r w:rsidR="00AE25F0">
        <w:t xml:space="preserve">Services </w:t>
      </w:r>
      <w:r w:rsidR="008E2574">
        <w:t xml:space="preserve">Policy 2008. </w:t>
      </w:r>
      <w:bookmarkStart w:id="4" w:name="_Hlk33519958"/>
    </w:p>
    <w:bookmarkEnd w:id="4"/>
    <w:p w14:paraId="152E938C" w14:textId="77777777" w:rsidR="007E474B" w:rsidRPr="002233CC" w:rsidRDefault="007E474B" w:rsidP="00EC4DB3">
      <w:pPr>
        <w:pStyle w:val="Policybodytext"/>
        <w:rPr>
          <w:b/>
          <w:u w:val="single"/>
        </w:rPr>
      </w:pPr>
      <w:r w:rsidRPr="002233CC">
        <w:rPr>
          <w:b/>
          <w:u w:val="single"/>
        </w:rPr>
        <w:t>In Scope</w:t>
      </w:r>
    </w:p>
    <w:p w14:paraId="36DF1FE7" w14:textId="0F1F1946" w:rsidR="007E474B" w:rsidRDefault="007E474B" w:rsidP="00DB48B5">
      <w:pPr>
        <w:pStyle w:val="Policybodytext"/>
        <w:numPr>
          <w:ilvl w:val="0"/>
          <w:numId w:val="10"/>
        </w:numPr>
      </w:pPr>
      <w:r>
        <w:t>Strategic intent and objectives</w:t>
      </w:r>
      <w:r w:rsidR="009742C6">
        <w:t xml:space="preserve"> for </w:t>
      </w:r>
      <w:r w:rsidR="00D86ED4">
        <w:t xml:space="preserve">Council’s </w:t>
      </w:r>
      <w:r w:rsidR="009742C6">
        <w:t xml:space="preserve">kerbside waste </w:t>
      </w:r>
      <w:r w:rsidR="00A65967">
        <w:t xml:space="preserve">collection </w:t>
      </w:r>
      <w:r w:rsidR="009742C6">
        <w:t>service</w:t>
      </w:r>
    </w:p>
    <w:p w14:paraId="28D7A3AE" w14:textId="2ECE41C3" w:rsidR="007E474B" w:rsidRDefault="002233CC" w:rsidP="00DB48B5">
      <w:pPr>
        <w:pStyle w:val="Policybodytext"/>
        <w:numPr>
          <w:ilvl w:val="0"/>
          <w:numId w:val="10"/>
        </w:numPr>
      </w:pPr>
      <w:r>
        <w:t>Decision-making principles</w:t>
      </w:r>
      <w:r w:rsidR="009742C6">
        <w:t xml:space="preserve"> guiding the service and charge design </w:t>
      </w:r>
    </w:p>
    <w:p w14:paraId="73AF1DFA" w14:textId="77777777" w:rsidR="002233CC" w:rsidRDefault="00260FCB" w:rsidP="00DB48B5">
      <w:pPr>
        <w:pStyle w:val="Policybodytext"/>
        <w:numPr>
          <w:ilvl w:val="0"/>
          <w:numId w:val="10"/>
        </w:numPr>
      </w:pPr>
      <w:r>
        <w:t>Ker</w:t>
      </w:r>
      <w:r w:rsidR="008D1914">
        <w:t xml:space="preserve">bside waste service levels: </w:t>
      </w:r>
      <w:r>
        <w:t>capacity and collection frequencies</w:t>
      </w:r>
      <w:r w:rsidR="00DD6364">
        <w:t xml:space="preserve"> in relation to:</w:t>
      </w:r>
    </w:p>
    <w:p w14:paraId="201E02DF" w14:textId="77777777" w:rsidR="00DD6364" w:rsidRDefault="00DD6364" w:rsidP="00DB48B5">
      <w:pPr>
        <w:pStyle w:val="Policybodytext"/>
        <w:numPr>
          <w:ilvl w:val="1"/>
          <w:numId w:val="10"/>
        </w:numPr>
      </w:pPr>
      <w:r>
        <w:t xml:space="preserve">Garbage (red </w:t>
      </w:r>
      <w:r w:rsidR="00E66690">
        <w:t xml:space="preserve">bin </w:t>
      </w:r>
      <w:r>
        <w:t>lid)</w:t>
      </w:r>
    </w:p>
    <w:p w14:paraId="3A60F303" w14:textId="77777777" w:rsidR="00DD6364" w:rsidRDefault="00DD6364" w:rsidP="00DB48B5">
      <w:pPr>
        <w:pStyle w:val="Policybodytext"/>
        <w:numPr>
          <w:ilvl w:val="1"/>
          <w:numId w:val="10"/>
        </w:numPr>
      </w:pPr>
      <w:r>
        <w:t xml:space="preserve">Co-mingled recycling (yellow </w:t>
      </w:r>
      <w:r w:rsidR="00E66690">
        <w:t xml:space="preserve">bin </w:t>
      </w:r>
      <w:r>
        <w:t>lid)</w:t>
      </w:r>
    </w:p>
    <w:p w14:paraId="3457974D" w14:textId="77777777" w:rsidR="00DD6364" w:rsidRDefault="00DD6364" w:rsidP="00DB48B5">
      <w:pPr>
        <w:pStyle w:val="Policybodytext"/>
        <w:numPr>
          <w:ilvl w:val="1"/>
          <w:numId w:val="10"/>
        </w:numPr>
      </w:pPr>
      <w:r>
        <w:t>Food and garden organ</w:t>
      </w:r>
      <w:r w:rsidR="00174C65">
        <w:t>i</w:t>
      </w:r>
      <w:r>
        <w:t>cs (light green</w:t>
      </w:r>
      <w:r w:rsidR="00E66690">
        <w:t xml:space="preserve"> bin</w:t>
      </w:r>
      <w:r>
        <w:t xml:space="preserve"> lid)</w:t>
      </w:r>
    </w:p>
    <w:p w14:paraId="1F543D51" w14:textId="77777777" w:rsidR="00DD6364" w:rsidRPr="00D97F25" w:rsidRDefault="00174C65" w:rsidP="00DB48B5">
      <w:pPr>
        <w:pStyle w:val="Policybodytext"/>
        <w:numPr>
          <w:ilvl w:val="1"/>
          <w:numId w:val="10"/>
        </w:numPr>
      </w:pPr>
      <w:r w:rsidRPr="00D97F25">
        <w:t xml:space="preserve">Glass (purple </w:t>
      </w:r>
      <w:r w:rsidR="00E66690" w:rsidRPr="00D97F25">
        <w:t xml:space="preserve">bin </w:t>
      </w:r>
      <w:r w:rsidR="005D6590" w:rsidRPr="00D97F25">
        <w:t>lid</w:t>
      </w:r>
      <w:r w:rsidRPr="00D97F25">
        <w:t xml:space="preserve"> </w:t>
      </w:r>
      <w:r w:rsidR="004E6C0D" w:rsidRPr="00D97F25">
        <w:t xml:space="preserve">or </w:t>
      </w:r>
      <w:r w:rsidR="00391038" w:rsidRPr="00D97F25">
        <w:t>access to</w:t>
      </w:r>
      <w:r w:rsidR="00007F04" w:rsidRPr="00D97F25">
        <w:t xml:space="preserve"> a</w:t>
      </w:r>
      <w:r w:rsidR="00391038" w:rsidRPr="00D97F25">
        <w:t xml:space="preserve"> </w:t>
      </w:r>
      <w:r w:rsidR="004E6C0D" w:rsidRPr="00D97F25">
        <w:t>collection point</w:t>
      </w:r>
      <w:r w:rsidR="005D6590" w:rsidRPr="00D97F25">
        <w:t>)</w:t>
      </w:r>
    </w:p>
    <w:p w14:paraId="7DC105D1" w14:textId="77777777" w:rsidR="00174C65" w:rsidRDefault="00174C65" w:rsidP="00DB48B5">
      <w:pPr>
        <w:pStyle w:val="Policybodytext"/>
        <w:numPr>
          <w:ilvl w:val="1"/>
          <w:numId w:val="10"/>
        </w:numPr>
      </w:pPr>
      <w:r>
        <w:t>Hard waste</w:t>
      </w:r>
    </w:p>
    <w:p w14:paraId="7109285F" w14:textId="77777777" w:rsidR="00260FCB" w:rsidRDefault="00BF23ED" w:rsidP="00DB48B5">
      <w:pPr>
        <w:pStyle w:val="Policybodytext"/>
        <w:numPr>
          <w:ilvl w:val="0"/>
          <w:numId w:val="10"/>
        </w:numPr>
      </w:pPr>
      <w:r>
        <w:t>Service users:</w:t>
      </w:r>
    </w:p>
    <w:p w14:paraId="075EB1B0" w14:textId="04D0BE71" w:rsidR="00BF23ED" w:rsidRDefault="00BF23ED" w:rsidP="00DB48B5">
      <w:pPr>
        <w:pStyle w:val="Policybodytext"/>
        <w:numPr>
          <w:ilvl w:val="1"/>
          <w:numId w:val="10"/>
        </w:numPr>
      </w:pPr>
      <w:r>
        <w:t xml:space="preserve">Residential properties (including multi-unit developments) within Moreland using Council’s </w:t>
      </w:r>
      <w:r w:rsidR="006D6652">
        <w:t xml:space="preserve">kerbside </w:t>
      </w:r>
      <w:r>
        <w:t>waste collection service</w:t>
      </w:r>
    </w:p>
    <w:p w14:paraId="56D35313" w14:textId="47AFA2FC" w:rsidR="00BF23ED" w:rsidRDefault="00BA2AE1" w:rsidP="00DB48B5">
      <w:pPr>
        <w:pStyle w:val="Policybodytext"/>
        <w:numPr>
          <w:ilvl w:val="1"/>
          <w:numId w:val="10"/>
        </w:numPr>
      </w:pPr>
      <w:r>
        <w:t xml:space="preserve">Commercial and non-rateable properties within Moreland using Council’s </w:t>
      </w:r>
      <w:r w:rsidR="000B4ABB">
        <w:t>kerbside</w:t>
      </w:r>
      <w:r w:rsidR="00D86ED4">
        <w:t xml:space="preserve"> </w:t>
      </w:r>
      <w:r w:rsidR="008007B6">
        <w:t>waste collection service</w:t>
      </w:r>
    </w:p>
    <w:p w14:paraId="0426EB34" w14:textId="77777777" w:rsidR="00967A8F" w:rsidRDefault="00705187" w:rsidP="00DB48B5">
      <w:pPr>
        <w:pStyle w:val="Policybodytext"/>
        <w:numPr>
          <w:ilvl w:val="0"/>
          <w:numId w:val="10"/>
        </w:numPr>
      </w:pPr>
      <w:r>
        <w:t>Conditions of service</w:t>
      </w:r>
    </w:p>
    <w:p w14:paraId="6419E18F" w14:textId="77777777" w:rsidR="002C066A" w:rsidRDefault="00C84DDE" w:rsidP="00DB48B5">
      <w:pPr>
        <w:pStyle w:val="Policybodytext"/>
        <w:numPr>
          <w:ilvl w:val="0"/>
          <w:numId w:val="10"/>
        </w:numPr>
      </w:pPr>
      <w:r>
        <w:t>Eligibility</w:t>
      </w:r>
      <w:r w:rsidR="00154194">
        <w:t xml:space="preserve"> for concessions</w:t>
      </w:r>
    </w:p>
    <w:p w14:paraId="4FEF2994" w14:textId="77777777" w:rsidR="00B22AFE" w:rsidRDefault="00B22AFE" w:rsidP="00DB48B5">
      <w:pPr>
        <w:pStyle w:val="Policybodytext"/>
        <w:numPr>
          <w:ilvl w:val="0"/>
          <w:numId w:val="10"/>
        </w:numPr>
      </w:pPr>
      <w:r>
        <w:t>Business rules for bin sharing</w:t>
      </w:r>
    </w:p>
    <w:p w14:paraId="251AEB8F" w14:textId="6809BD0A" w:rsidR="00B22AFE" w:rsidRDefault="00F03DBB" w:rsidP="006C2179">
      <w:pPr>
        <w:pStyle w:val="Policybodytext"/>
        <w:numPr>
          <w:ilvl w:val="0"/>
          <w:numId w:val="10"/>
        </w:numPr>
      </w:pPr>
      <w:r>
        <w:t>F</w:t>
      </w:r>
      <w:r w:rsidR="004B2719">
        <w:t>ee for service option for additional capacity</w:t>
      </w:r>
    </w:p>
    <w:p w14:paraId="5F71F71A" w14:textId="32865D63" w:rsidR="004D7DFB" w:rsidRPr="004D7DFB" w:rsidRDefault="004D7DFB" w:rsidP="004D7DFB">
      <w:pPr>
        <w:pStyle w:val="Policybodytext"/>
        <w:rPr>
          <w:b/>
          <w:u w:val="single"/>
        </w:rPr>
      </w:pPr>
      <w:r w:rsidRPr="004D7DFB">
        <w:rPr>
          <w:b/>
          <w:u w:val="single"/>
        </w:rPr>
        <w:t>Out of Scope</w:t>
      </w:r>
    </w:p>
    <w:p w14:paraId="32218FCA" w14:textId="412693E0" w:rsidR="004D7DFB" w:rsidRDefault="00E72E82" w:rsidP="00DB48B5">
      <w:pPr>
        <w:pStyle w:val="Policybodytext"/>
        <w:numPr>
          <w:ilvl w:val="0"/>
          <w:numId w:val="11"/>
        </w:numPr>
      </w:pPr>
      <w:r w:rsidRPr="00FB63DB">
        <w:t>Properties within Moreland using private waste collection services (predominantly commercial and high-density properties)</w:t>
      </w:r>
      <w:r w:rsidR="004E6C0D" w:rsidRPr="00FB63DB">
        <w:t xml:space="preserve"> </w:t>
      </w:r>
    </w:p>
    <w:p w14:paraId="0003C2B5" w14:textId="6F36A6D2" w:rsidR="00002313" w:rsidRPr="00FB63DB" w:rsidRDefault="00002313" w:rsidP="00DB48B5">
      <w:pPr>
        <w:pStyle w:val="Policybodytext"/>
        <w:numPr>
          <w:ilvl w:val="0"/>
          <w:numId w:val="11"/>
        </w:numPr>
      </w:pPr>
      <w:r>
        <w:t>Council facilities including premises that are leased or seasonally allocated</w:t>
      </w:r>
    </w:p>
    <w:p w14:paraId="4C960F13" w14:textId="23FD132F" w:rsidR="00E72E82" w:rsidRDefault="00E112AB" w:rsidP="00DB48B5">
      <w:pPr>
        <w:pStyle w:val="Policybodytext"/>
        <w:numPr>
          <w:ilvl w:val="0"/>
          <w:numId w:val="11"/>
        </w:numPr>
      </w:pPr>
      <w:r>
        <w:t>Commercial Plus service conditions and charges</w:t>
      </w:r>
    </w:p>
    <w:p w14:paraId="33CD2BD0" w14:textId="77777777" w:rsidR="002306D4" w:rsidRDefault="0064411C" w:rsidP="00DB48B5">
      <w:pPr>
        <w:pStyle w:val="Policybodytext"/>
        <w:numPr>
          <w:ilvl w:val="0"/>
          <w:numId w:val="11"/>
        </w:numPr>
        <w:spacing w:before="240"/>
      </w:pPr>
      <w:r>
        <w:t>O</w:t>
      </w:r>
      <w:r w:rsidR="002306D4">
        <w:t xml:space="preserve">perating procedures and processes </w:t>
      </w:r>
    </w:p>
    <w:p w14:paraId="61169138" w14:textId="77777777" w:rsidR="00497A02" w:rsidRDefault="00497A02" w:rsidP="00DB48B5">
      <w:pPr>
        <w:pStyle w:val="Policybodytext"/>
        <w:numPr>
          <w:ilvl w:val="0"/>
          <w:numId w:val="11"/>
        </w:numPr>
        <w:spacing w:before="240"/>
      </w:pPr>
      <w:r>
        <w:t>Compliance and enforcement</w:t>
      </w:r>
    </w:p>
    <w:p w14:paraId="39CDF633" w14:textId="6998F5F1" w:rsidR="00650321" w:rsidRDefault="00650321" w:rsidP="009867DF">
      <w:pPr>
        <w:pStyle w:val="Heading2"/>
      </w:pPr>
      <w:bookmarkStart w:id="5" w:name="_Toc74292957"/>
      <w:r w:rsidRPr="00650321">
        <w:t>Method</w:t>
      </w:r>
      <w:bookmarkEnd w:id="5"/>
    </w:p>
    <w:p w14:paraId="2D6AC8BD" w14:textId="77777777" w:rsidR="00AB3A6A" w:rsidRDefault="00083D4E" w:rsidP="00083D4E">
      <w:pPr>
        <w:pStyle w:val="Policybodytext"/>
      </w:pPr>
      <w:r>
        <w:t xml:space="preserve">The Kerbside Waste Service and Charge Policy 2021 </w:t>
      </w:r>
      <w:r w:rsidR="00D77FD7">
        <w:t xml:space="preserve">has been developed </w:t>
      </w:r>
      <w:r w:rsidR="003100C8">
        <w:t xml:space="preserve">in accordance with the principles of the </w:t>
      </w:r>
      <w:r w:rsidR="003100C8" w:rsidRPr="003100C8">
        <w:rPr>
          <w:i/>
        </w:rPr>
        <w:t>Local Government Act 2020</w:t>
      </w:r>
      <w:r>
        <w:t xml:space="preserve">. </w:t>
      </w:r>
    </w:p>
    <w:p w14:paraId="74A3B5B3" w14:textId="1EE92309" w:rsidR="0057125A" w:rsidRDefault="00757E60" w:rsidP="00083D4E">
      <w:pPr>
        <w:pStyle w:val="Policybodytext"/>
      </w:pPr>
      <w:r>
        <w:t>The policy introduces change</w:t>
      </w:r>
      <w:r w:rsidR="008E0A3D">
        <w:t>s</w:t>
      </w:r>
      <w:r>
        <w:t xml:space="preserve"> to the kerbside service </w:t>
      </w:r>
      <w:r w:rsidR="008E0A3D">
        <w:t>bringing it into</w:t>
      </w:r>
      <w:r>
        <w:t xml:space="preserve"> align</w:t>
      </w:r>
      <w:r w:rsidR="008E0A3D">
        <w:t>ment</w:t>
      </w:r>
      <w:r>
        <w:t xml:space="preserve"> with </w:t>
      </w:r>
      <w:r w:rsidR="00FD3F07">
        <w:t xml:space="preserve">new </w:t>
      </w:r>
      <w:r>
        <w:t xml:space="preserve">State Government policy direction as set out in </w:t>
      </w:r>
      <w:r w:rsidRPr="0057125A">
        <w:rPr>
          <w:i/>
        </w:rPr>
        <w:t xml:space="preserve">Recycling Victoria: </w:t>
      </w:r>
      <w:r w:rsidR="008E0A3D" w:rsidRPr="0057125A">
        <w:rPr>
          <w:i/>
        </w:rPr>
        <w:t>A New E</w:t>
      </w:r>
      <w:r w:rsidRPr="0057125A">
        <w:rPr>
          <w:i/>
        </w:rPr>
        <w:t>conomy</w:t>
      </w:r>
      <w:r w:rsidR="00420994">
        <w:rPr>
          <w:i/>
        </w:rPr>
        <w:t xml:space="preserve"> 2020-2030</w:t>
      </w:r>
      <w:r>
        <w:t xml:space="preserve">. </w:t>
      </w:r>
    </w:p>
    <w:p w14:paraId="477E9953" w14:textId="77777777" w:rsidR="00083D4E" w:rsidRDefault="00C06A3F" w:rsidP="00083D4E">
      <w:pPr>
        <w:pStyle w:val="Policybodytext"/>
      </w:pPr>
      <w:r>
        <w:t>The timeline for development of this</w:t>
      </w:r>
      <w:r w:rsidR="00072B53">
        <w:t xml:space="preserve"> draft</w:t>
      </w:r>
      <w:r>
        <w:t xml:space="preserve"> policy is as follows:</w:t>
      </w:r>
    </w:p>
    <w:p w14:paraId="5ECCE462" w14:textId="1F5DE7C7" w:rsidR="00C06A3F" w:rsidRDefault="00C06A3F" w:rsidP="00DB48B5">
      <w:pPr>
        <w:pStyle w:val="Policybodytext"/>
        <w:numPr>
          <w:ilvl w:val="0"/>
          <w:numId w:val="19"/>
        </w:numPr>
      </w:pPr>
      <w:r>
        <w:t xml:space="preserve">April 2019: </w:t>
      </w:r>
      <w:r w:rsidR="00A856FD">
        <w:t>Council</w:t>
      </w:r>
      <w:r>
        <w:t xml:space="preserve"> resol</w:t>
      </w:r>
      <w:r w:rsidR="00D17CAF">
        <w:t>ve</w:t>
      </w:r>
      <w:r w:rsidR="00087C70">
        <w:t>d</w:t>
      </w:r>
      <w:r>
        <w:t xml:space="preserve"> to implement a universal food and garden organics (fogo) service</w:t>
      </w:r>
      <w:r w:rsidR="00A856FD">
        <w:t xml:space="preserve"> </w:t>
      </w:r>
      <w:r>
        <w:t xml:space="preserve">with weekly </w:t>
      </w:r>
      <w:r w:rsidR="00A856FD">
        <w:t>collection, and fortnightly garbage and recycling collections to form the foundation for detailed implementation planning.</w:t>
      </w:r>
    </w:p>
    <w:p w14:paraId="75627EA2" w14:textId="1822F844" w:rsidR="00A856FD" w:rsidRDefault="0057125A" w:rsidP="00DB48B5">
      <w:pPr>
        <w:pStyle w:val="Policybodytext"/>
        <w:numPr>
          <w:ilvl w:val="0"/>
          <w:numId w:val="19"/>
        </w:numPr>
      </w:pPr>
      <w:r>
        <w:t>February 2020: State government release</w:t>
      </w:r>
      <w:r w:rsidR="00056E30">
        <w:t>d</w:t>
      </w:r>
      <w:r>
        <w:t xml:space="preserve"> </w:t>
      </w:r>
      <w:r w:rsidR="004502E3" w:rsidRPr="0057125A">
        <w:rPr>
          <w:i/>
        </w:rPr>
        <w:t>Recycling Victoria: A New Economy</w:t>
      </w:r>
      <w:r w:rsidR="004502E3">
        <w:t xml:space="preserve"> </w:t>
      </w:r>
      <w:r w:rsidR="00420994">
        <w:t xml:space="preserve">2020-2030 </w:t>
      </w:r>
      <w:r>
        <w:t xml:space="preserve">outlining </w:t>
      </w:r>
      <w:r w:rsidR="00D70723">
        <w:t xml:space="preserve">commitment to reform kerbside waste collection services with the </w:t>
      </w:r>
      <w:r w:rsidR="004502E3">
        <w:t>mandatory roll out of</w:t>
      </w:r>
      <w:r w:rsidR="00D70723">
        <w:t xml:space="preserve"> </w:t>
      </w:r>
      <w:r w:rsidR="004F1677">
        <w:t>the organics</w:t>
      </w:r>
      <w:r w:rsidR="00D70723">
        <w:t xml:space="preserve"> service </w:t>
      </w:r>
      <w:r w:rsidR="004502E3">
        <w:t xml:space="preserve">to all households by 2030 and </w:t>
      </w:r>
      <w:r w:rsidR="00B45CB6">
        <w:t>access to a separated glass service by 2027.</w:t>
      </w:r>
    </w:p>
    <w:p w14:paraId="5EA0F06E" w14:textId="72EA6987" w:rsidR="00D17CAF" w:rsidRDefault="00185544" w:rsidP="00DB48B5">
      <w:pPr>
        <w:pStyle w:val="Policybodytext"/>
        <w:numPr>
          <w:ilvl w:val="0"/>
          <w:numId w:val="19"/>
        </w:numPr>
      </w:pPr>
      <w:r>
        <w:t xml:space="preserve">April 2020: </w:t>
      </w:r>
      <w:r w:rsidR="000A11F8">
        <w:t xml:space="preserve">first stage of reforms from the new </w:t>
      </w:r>
      <w:r w:rsidR="000A11F8" w:rsidRPr="000A11F8">
        <w:rPr>
          <w:i/>
        </w:rPr>
        <w:t>Local Government Act 2020</w:t>
      </w:r>
      <w:r w:rsidR="000A11F8">
        <w:t xml:space="preserve"> t</w:t>
      </w:r>
      <w:r w:rsidR="00056E30">
        <w:t>oo</w:t>
      </w:r>
      <w:r w:rsidR="000A11F8">
        <w:t>k effect.</w:t>
      </w:r>
    </w:p>
    <w:p w14:paraId="5F34953C" w14:textId="64BD390D" w:rsidR="000A11F8" w:rsidRDefault="000A11F8" w:rsidP="00DB48B5">
      <w:pPr>
        <w:pStyle w:val="Policybodytext"/>
        <w:numPr>
          <w:ilvl w:val="0"/>
          <w:numId w:val="19"/>
        </w:numPr>
      </w:pPr>
      <w:r>
        <w:t>May 2020: Council resolve</w:t>
      </w:r>
      <w:r w:rsidR="00056E30">
        <w:t>d</w:t>
      </w:r>
      <w:r>
        <w:t xml:space="preserve"> to undertake </w:t>
      </w:r>
      <w:r w:rsidR="003A19D0">
        <w:t xml:space="preserve">more </w:t>
      </w:r>
      <w:r>
        <w:t xml:space="preserve">extensive </w:t>
      </w:r>
      <w:r w:rsidR="00470C19">
        <w:t xml:space="preserve">community </w:t>
      </w:r>
      <w:r>
        <w:t>engagement to inform changes to the kerbside ser</w:t>
      </w:r>
      <w:r w:rsidR="00470C19">
        <w:t>v</w:t>
      </w:r>
      <w:r>
        <w:t>ice and development of policy</w:t>
      </w:r>
      <w:r w:rsidR="00470C19">
        <w:t>.</w:t>
      </w:r>
    </w:p>
    <w:p w14:paraId="7F4E0080" w14:textId="77777777" w:rsidR="00470C19" w:rsidRDefault="00C232D3" w:rsidP="00DB48B5">
      <w:pPr>
        <w:pStyle w:val="Policybodytext"/>
        <w:numPr>
          <w:ilvl w:val="0"/>
          <w:numId w:val="19"/>
        </w:numPr>
      </w:pPr>
      <w:r>
        <w:t>July</w:t>
      </w:r>
      <w:r w:rsidR="005C1CAE">
        <w:t xml:space="preserve"> </w:t>
      </w:r>
      <w:r w:rsidR="002815BB">
        <w:t>to</w:t>
      </w:r>
      <w:r w:rsidR="003A19D0">
        <w:t xml:space="preserve"> </w:t>
      </w:r>
      <w:r>
        <w:t>August</w:t>
      </w:r>
      <w:r w:rsidR="003A19D0">
        <w:t xml:space="preserve"> 2020: S</w:t>
      </w:r>
      <w:r w:rsidR="005C1CAE">
        <w:t xml:space="preserve">tage 1 </w:t>
      </w:r>
      <w:r>
        <w:t xml:space="preserve">“Sharing the problem” </w:t>
      </w:r>
      <w:r w:rsidR="005C1CAE">
        <w:t xml:space="preserve">community engagement </w:t>
      </w:r>
      <w:r>
        <w:t>completed</w:t>
      </w:r>
    </w:p>
    <w:p w14:paraId="6E76294E" w14:textId="27771925" w:rsidR="003A19D0" w:rsidRDefault="003A19D0" w:rsidP="00DB48B5">
      <w:pPr>
        <w:pStyle w:val="Policybodytext"/>
        <w:numPr>
          <w:ilvl w:val="0"/>
          <w:numId w:val="19"/>
        </w:numPr>
      </w:pPr>
      <w:r>
        <w:t>December 2020: Council resolve</w:t>
      </w:r>
      <w:r w:rsidR="00056E30">
        <w:t>d</w:t>
      </w:r>
      <w:r>
        <w:t xml:space="preserve"> to consult the community on a range of different service options.</w:t>
      </w:r>
    </w:p>
    <w:p w14:paraId="461B8A73" w14:textId="77777777" w:rsidR="005C1CAE" w:rsidRDefault="005C1CAE" w:rsidP="00DB48B5">
      <w:pPr>
        <w:pStyle w:val="Policybodytext"/>
        <w:numPr>
          <w:ilvl w:val="0"/>
          <w:numId w:val="19"/>
        </w:numPr>
      </w:pPr>
      <w:r>
        <w:t xml:space="preserve">February </w:t>
      </w:r>
      <w:r w:rsidR="002815BB">
        <w:t>to</w:t>
      </w:r>
      <w:r w:rsidR="003A19D0">
        <w:t xml:space="preserve"> March 2021: S</w:t>
      </w:r>
      <w:r>
        <w:t xml:space="preserve">tage 2 </w:t>
      </w:r>
      <w:r w:rsidR="00F63551">
        <w:t>“Issues and options” community engagement completed</w:t>
      </w:r>
    </w:p>
    <w:p w14:paraId="0A93B7F5" w14:textId="4BFFAEA4" w:rsidR="00083D4E" w:rsidRDefault="00934EE1" w:rsidP="00DB48B5">
      <w:pPr>
        <w:pStyle w:val="Policybodytext"/>
        <w:numPr>
          <w:ilvl w:val="0"/>
          <w:numId w:val="19"/>
        </w:numPr>
      </w:pPr>
      <w:r>
        <w:t xml:space="preserve">July 2021: </w:t>
      </w:r>
      <w:r w:rsidR="00980844">
        <w:t xml:space="preserve">Council meeting - </w:t>
      </w:r>
      <w:r w:rsidR="002815BB">
        <w:t xml:space="preserve">draft policy </w:t>
      </w:r>
      <w:r w:rsidR="006D6652">
        <w:t xml:space="preserve">presented for </w:t>
      </w:r>
      <w:r w:rsidR="00980844">
        <w:t>endorse</w:t>
      </w:r>
      <w:r w:rsidR="006D6652">
        <w:t xml:space="preserve">ment </w:t>
      </w:r>
      <w:r w:rsidR="002815BB">
        <w:t>for public exhibition</w:t>
      </w:r>
    </w:p>
    <w:p w14:paraId="6004E6FA" w14:textId="77777777" w:rsidR="002815BB" w:rsidRPr="002815BB" w:rsidRDefault="002815BB" w:rsidP="002815BB">
      <w:pPr>
        <w:pStyle w:val="Policybodytext"/>
        <w:ind w:left="720"/>
      </w:pPr>
    </w:p>
    <w:p w14:paraId="371DFA45" w14:textId="77777777" w:rsidR="00244C5A" w:rsidRPr="000D47EC" w:rsidRDefault="00A810AA" w:rsidP="002B00FA">
      <w:pPr>
        <w:pStyle w:val="Heading1"/>
      </w:pPr>
      <w:bookmarkStart w:id="6" w:name="_Toc336507812"/>
      <w:bookmarkStart w:id="7" w:name="_Toc338250691"/>
      <w:bookmarkStart w:id="8" w:name="_Toc74292958"/>
      <w:r>
        <w:t xml:space="preserve">STRATEGIC </w:t>
      </w:r>
      <w:r w:rsidR="00730087" w:rsidRPr="000D47EC">
        <w:t>CONTEXT</w:t>
      </w:r>
      <w:bookmarkEnd w:id="6"/>
      <w:bookmarkEnd w:id="7"/>
      <w:bookmarkEnd w:id="8"/>
    </w:p>
    <w:p w14:paraId="531C2157" w14:textId="7FB7ADEC" w:rsidR="00C719EB" w:rsidRPr="000F5B7D" w:rsidRDefault="003F423A" w:rsidP="002B00FA">
      <w:pPr>
        <w:pStyle w:val="Heading2"/>
      </w:pPr>
      <w:bookmarkStart w:id="9" w:name="_Toc74292959"/>
      <w:r>
        <w:t>L</w:t>
      </w:r>
      <w:r w:rsidR="009A545D">
        <w:t>ocal context</w:t>
      </w:r>
      <w:r w:rsidR="001B2401">
        <w:t xml:space="preserve"> - </w:t>
      </w:r>
      <w:r w:rsidR="000F5B7D" w:rsidRPr="001B2401">
        <w:t>Council strategies, plans and policies</w:t>
      </w:r>
      <w:bookmarkEnd w:id="9"/>
    </w:p>
    <w:p w14:paraId="7937DAAC" w14:textId="49C67341" w:rsidR="00C719EB" w:rsidRDefault="00C719EB" w:rsidP="00C719EB">
      <w:pPr>
        <w:pStyle w:val="Policybodytext"/>
      </w:pPr>
      <w:r w:rsidRPr="00105BC1">
        <w:rPr>
          <w:b/>
        </w:rPr>
        <w:t>C</w:t>
      </w:r>
      <w:r w:rsidR="00D23391" w:rsidRPr="00105BC1">
        <w:rPr>
          <w:b/>
        </w:rPr>
        <w:t>ouncil Plan 20</w:t>
      </w:r>
      <w:r w:rsidR="006A7D05">
        <w:rPr>
          <w:b/>
        </w:rPr>
        <w:t>2</w:t>
      </w:r>
      <w:r w:rsidR="00941F02">
        <w:rPr>
          <w:b/>
        </w:rPr>
        <w:t>1</w:t>
      </w:r>
      <w:r w:rsidR="00D23391" w:rsidRPr="00105BC1">
        <w:rPr>
          <w:b/>
        </w:rPr>
        <w:t>-202</w:t>
      </w:r>
      <w:r w:rsidR="00941F02">
        <w:rPr>
          <w:b/>
        </w:rPr>
        <w:t>4</w:t>
      </w:r>
      <w:r w:rsidR="00105BC1">
        <w:rPr>
          <w:b/>
        </w:rPr>
        <w:t>:</w:t>
      </w:r>
      <w:r w:rsidR="00D23391">
        <w:t xml:space="preserve"> sets the strategic directions, outcomes and actions that relate to t</w:t>
      </w:r>
      <w:r w:rsidR="00105BC1">
        <w:t xml:space="preserve">he objectives of this policy. The </w:t>
      </w:r>
      <w:r w:rsidR="00360E3D">
        <w:t>new Council Plan is currently being developed and is due to be adopted by Council.</w:t>
      </w:r>
    </w:p>
    <w:p w14:paraId="33A26E29" w14:textId="77777777" w:rsidR="00C719EB" w:rsidRPr="001118EC" w:rsidRDefault="00105BC1" w:rsidP="00C719EB">
      <w:pPr>
        <w:pStyle w:val="Policybodytext"/>
      </w:pPr>
      <w:r w:rsidRPr="00105BC1">
        <w:rPr>
          <w:b/>
        </w:rPr>
        <w:t xml:space="preserve">Waste and Litter Strategy 2018-2022: </w:t>
      </w:r>
      <w:r w:rsidR="001118EC">
        <w:t xml:space="preserve">sets the target to send zero waste to landfill by 2030 and </w:t>
      </w:r>
      <w:r w:rsidR="000F46D0">
        <w:t xml:space="preserve">to </w:t>
      </w:r>
      <w:r w:rsidR="001118EC">
        <w:t>implement a range of programs</w:t>
      </w:r>
      <w:r w:rsidR="000F46D0">
        <w:t xml:space="preserve"> designed</w:t>
      </w:r>
      <w:r w:rsidR="001118EC">
        <w:t xml:space="preserve"> to increase resource recovery</w:t>
      </w:r>
      <w:r w:rsidR="000F46D0">
        <w:t xml:space="preserve"> and divert more materials away from landfill.</w:t>
      </w:r>
    </w:p>
    <w:p w14:paraId="493710D7" w14:textId="58E12158" w:rsidR="00C719EB" w:rsidRDefault="000F46D0" w:rsidP="00C719EB">
      <w:pPr>
        <w:pStyle w:val="Policybodytext"/>
      </w:pPr>
      <w:r w:rsidRPr="000F46D0">
        <w:rPr>
          <w:b/>
        </w:rPr>
        <w:t xml:space="preserve">Zero Carbon </w:t>
      </w:r>
      <w:r w:rsidR="00792B4A">
        <w:rPr>
          <w:b/>
        </w:rPr>
        <w:t xml:space="preserve">Moreland </w:t>
      </w:r>
      <w:r w:rsidRPr="000F46D0">
        <w:rPr>
          <w:b/>
        </w:rPr>
        <w:t>2040 Framework</w:t>
      </w:r>
      <w:r w:rsidR="00792B4A">
        <w:rPr>
          <w:b/>
        </w:rPr>
        <w:t xml:space="preserve"> and Climate Emergency Action Plan 2020 - 2025</w:t>
      </w:r>
      <w:r w:rsidRPr="000F46D0">
        <w:rPr>
          <w:b/>
        </w:rPr>
        <w:t>:</w:t>
      </w:r>
      <w:r>
        <w:t xml:space="preserve"> sets </w:t>
      </w:r>
      <w:r w:rsidR="00AE7FB3">
        <w:t>out Council’s plan to work with the community to</w:t>
      </w:r>
      <w:r w:rsidR="00792B4A">
        <w:t>wards</w:t>
      </w:r>
      <w:r w:rsidR="00AE7FB3">
        <w:t xml:space="preserve"> zero emissions by 2040. </w:t>
      </w:r>
      <w:r w:rsidR="00340D46">
        <w:t>Waste accounts for approximately 3% of direct municipal Greenhouse Gas emissions.</w:t>
      </w:r>
      <w:r w:rsidR="006F71C7">
        <w:t xml:space="preserve"> The </w:t>
      </w:r>
      <w:r w:rsidR="002655F0">
        <w:t xml:space="preserve">ZCM </w:t>
      </w:r>
      <w:r w:rsidR="006F71C7">
        <w:t>Climate Emergency Action Plan includes a 2025 target that ‘Council’s food and garden organics waste service is delivering ‘best in class’ outcomes in Victorian context</w:t>
      </w:r>
      <w:r w:rsidR="006D6652">
        <w:t>’</w:t>
      </w:r>
      <w:r w:rsidR="00433243">
        <w:t>.</w:t>
      </w:r>
      <w:r w:rsidR="00005DE8">
        <w:t xml:space="preserve"> </w:t>
      </w:r>
      <w:bookmarkStart w:id="10" w:name="_Hlk74211552"/>
      <w:r w:rsidR="009B4FC5">
        <w:t>This is 5 years ahead of the State Government target of 2030 for implementation of an organics service by Councils</w:t>
      </w:r>
      <w:r w:rsidR="00666AB3">
        <w:t xml:space="preserve">, </w:t>
      </w:r>
      <w:r w:rsidR="009B4FC5">
        <w:t xml:space="preserve">to </w:t>
      </w:r>
      <w:r w:rsidR="00666AB3">
        <w:t xml:space="preserve">help </w:t>
      </w:r>
      <w:r w:rsidR="005A48B8">
        <w:t>achieve</w:t>
      </w:r>
      <w:r w:rsidR="00A16AE0">
        <w:t xml:space="preserve"> </w:t>
      </w:r>
      <w:r w:rsidR="00666AB3">
        <w:t>our</w:t>
      </w:r>
      <w:r w:rsidR="00A16AE0">
        <w:t xml:space="preserve"> ambitious zero waste to landfill target.</w:t>
      </w:r>
    </w:p>
    <w:bookmarkEnd w:id="10"/>
    <w:p w14:paraId="22882308" w14:textId="40FBC7F9" w:rsidR="006F3767" w:rsidRDefault="0050571C" w:rsidP="00F50979">
      <w:pPr>
        <w:pStyle w:val="Policybodytext"/>
      </w:pPr>
      <w:r w:rsidRPr="00024545">
        <w:rPr>
          <w:b/>
        </w:rPr>
        <w:t>Local Law</w:t>
      </w:r>
      <w:r w:rsidR="00ED7BA8" w:rsidRPr="00024545">
        <w:rPr>
          <w:b/>
        </w:rPr>
        <w:t xml:space="preserve"> 2018</w:t>
      </w:r>
      <w:r w:rsidR="0088686E" w:rsidRPr="00024545">
        <w:rPr>
          <w:b/>
        </w:rPr>
        <w:t xml:space="preserve">: </w:t>
      </w:r>
      <w:r w:rsidR="00163629">
        <w:t xml:space="preserve">Part 8 Environment of the </w:t>
      </w:r>
      <w:r w:rsidR="009C7D59">
        <w:t xml:space="preserve">General </w:t>
      </w:r>
      <w:r w:rsidR="00163629">
        <w:t>Local Law 2018</w:t>
      </w:r>
      <w:r w:rsidR="006F3767">
        <w:t xml:space="preserve"> sets requirements for activities that may affect the environment of the neighbourhood in which the activities are conducted and includes waste management and disposal.</w:t>
      </w:r>
      <w:r w:rsidR="00FE6273">
        <w:t xml:space="preserve"> </w:t>
      </w:r>
      <w:r w:rsidR="00EB4AEA">
        <w:t>Under this section p</w:t>
      </w:r>
      <w:r w:rsidR="00FE6273">
        <w:t xml:space="preserve">rovisions for </w:t>
      </w:r>
      <w:r w:rsidR="00BD3CD0">
        <w:t xml:space="preserve">Waste management include </w:t>
      </w:r>
      <w:r w:rsidR="00EE5912">
        <w:t xml:space="preserve">how bins are to </w:t>
      </w:r>
      <w:r w:rsidR="006F5C78">
        <w:t xml:space="preserve">be </w:t>
      </w:r>
      <w:r w:rsidR="00081589">
        <w:t xml:space="preserve">used, </w:t>
      </w:r>
      <w:r w:rsidR="00EE5912">
        <w:t>p</w:t>
      </w:r>
      <w:r w:rsidR="00903805">
        <w:t>resented</w:t>
      </w:r>
      <w:r w:rsidR="00EE5912">
        <w:t xml:space="preserve"> at the kerbside, </w:t>
      </w:r>
      <w:r w:rsidR="00081589">
        <w:t xml:space="preserve">stored </w:t>
      </w:r>
      <w:r w:rsidR="009C60D2">
        <w:t>and managed on site and in the pub</w:t>
      </w:r>
      <w:r w:rsidR="004534E5">
        <w:t>lic realm.</w:t>
      </w:r>
    </w:p>
    <w:p w14:paraId="5BB4A22D" w14:textId="77AC92BD" w:rsidR="00F54C6B" w:rsidRPr="00095299" w:rsidRDefault="003F423A" w:rsidP="00433243">
      <w:pPr>
        <w:pStyle w:val="Heading2"/>
      </w:pPr>
      <w:bookmarkStart w:id="11" w:name="_Toc74292960"/>
      <w:r>
        <w:t>S</w:t>
      </w:r>
      <w:r w:rsidR="009A545D">
        <w:t>tate context</w:t>
      </w:r>
      <w:bookmarkEnd w:id="11"/>
    </w:p>
    <w:p w14:paraId="3BBE81FF" w14:textId="77777777" w:rsidR="00F54C6B" w:rsidRPr="00ED7F07" w:rsidRDefault="00F54C6B" w:rsidP="00EC4DB3">
      <w:pPr>
        <w:pStyle w:val="Policybodytext"/>
        <w:rPr>
          <w:b/>
        </w:rPr>
      </w:pPr>
      <w:r w:rsidRPr="00ED7F07">
        <w:rPr>
          <w:b/>
        </w:rPr>
        <w:t>S</w:t>
      </w:r>
      <w:r w:rsidR="000F5B7D">
        <w:rPr>
          <w:b/>
        </w:rPr>
        <w:t>tate l</w:t>
      </w:r>
      <w:r w:rsidRPr="00ED7F07">
        <w:rPr>
          <w:b/>
        </w:rPr>
        <w:t>egislation</w:t>
      </w:r>
      <w:r w:rsidR="000F5B7D">
        <w:rPr>
          <w:b/>
        </w:rPr>
        <w:t xml:space="preserve"> and policy</w:t>
      </w:r>
    </w:p>
    <w:p w14:paraId="168DF1D3" w14:textId="77777777" w:rsidR="00C719EB" w:rsidRPr="003F44C2" w:rsidRDefault="00C719EB" w:rsidP="00C719EB">
      <w:pPr>
        <w:pStyle w:val="Policybodytext"/>
        <w:rPr>
          <w:b/>
          <w:i/>
        </w:rPr>
      </w:pPr>
      <w:r w:rsidRPr="003F44C2">
        <w:rPr>
          <w:b/>
          <w:i/>
        </w:rPr>
        <w:t>Public</w:t>
      </w:r>
      <w:r w:rsidR="003F44C2" w:rsidRPr="003F44C2">
        <w:rPr>
          <w:b/>
          <w:i/>
        </w:rPr>
        <w:t xml:space="preserve"> Health and Wellbeing Act 2008 </w:t>
      </w:r>
    </w:p>
    <w:p w14:paraId="5E82EB7D" w14:textId="77777777" w:rsidR="00A810AA" w:rsidRDefault="00A810AA" w:rsidP="00A810AA">
      <w:pPr>
        <w:pStyle w:val="Policybodytext"/>
      </w:pPr>
      <w:r>
        <w:t xml:space="preserve">Section 24(g) of the </w:t>
      </w:r>
      <w:r w:rsidRPr="00546F0D">
        <w:rPr>
          <w:i/>
        </w:rPr>
        <w:t>Public Health and Wellbeing Act 2008</w:t>
      </w:r>
      <w:r>
        <w:t xml:space="preserve"> outlines the obligation of Local Government under the Act to “ensure that the municipal district is maintained in a clean and sanitary condition.” To meet this obligation Council:</w:t>
      </w:r>
    </w:p>
    <w:p w14:paraId="5F911152" w14:textId="77777777" w:rsidR="00A810AA" w:rsidRDefault="00A810AA" w:rsidP="00DB48B5">
      <w:pPr>
        <w:pStyle w:val="Policybodytext"/>
        <w:numPr>
          <w:ilvl w:val="0"/>
          <w:numId w:val="4"/>
        </w:numPr>
      </w:pPr>
      <w:r>
        <w:t>Creates and enforces Local Laws regarding waste disposal, storage and collection;</w:t>
      </w:r>
    </w:p>
    <w:p w14:paraId="5B525ABE" w14:textId="77777777" w:rsidR="00A810AA" w:rsidRDefault="00A810AA" w:rsidP="00DB48B5">
      <w:pPr>
        <w:pStyle w:val="Policybodytext"/>
        <w:numPr>
          <w:ilvl w:val="0"/>
          <w:numId w:val="4"/>
        </w:numPr>
      </w:pPr>
      <w:r>
        <w:t>Delivers kerbside collection services for garbage, recycling, food and garden organics and hard waste.</w:t>
      </w:r>
    </w:p>
    <w:p w14:paraId="017010B5" w14:textId="77777777" w:rsidR="003E335C" w:rsidRPr="003F44C2" w:rsidRDefault="003E335C" w:rsidP="00EC4DB3">
      <w:pPr>
        <w:pStyle w:val="Policybodytext"/>
        <w:rPr>
          <w:b/>
          <w:i/>
        </w:rPr>
      </w:pPr>
      <w:r w:rsidRPr="00784EA6">
        <w:rPr>
          <w:b/>
          <w:i/>
        </w:rPr>
        <w:t xml:space="preserve">Local </w:t>
      </w:r>
      <w:r w:rsidR="00435047" w:rsidRPr="00784EA6">
        <w:rPr>
          <w:b/>
          <w:i/>
        </w:rPr>
        <w:t>Government Act</w:t>
      </w:r>
      <w:r w:rsidR="004955DF" w:rsidRPr="00784EA6">
        <w:rPr>
          <w:b/>
          <w:i/>
        </w:rPr>
        <w:t xml:space="preserve"> 1989</w:t>
      </w:r>
      <w:r w:rsidR="000C246D">
        <w:rPr>
          <w:b/>
          <w:i/>
        </w:rPr>
        <w:t xml:space="preserve"> </w:t>
      </w:r>
      <w:r w:rsidR="004363F3">
        <w:rPr>
          <w:b/>
          <w:i/>
        </w:rPr>
        <w:t>(</w:t>
      </w:r>
      <w:r w:rsidR="00956F03" w:rsidRPr="004363F3">
        <w:rPr>
          <w:b/>
        </w:rPr>
        <w:t xml:space="preserve">still in </w:t>
      </w:r>
      <w:r w:rsidR="00382532" w:rsidRPr="004363F3">
        <w:rPr>
          <w:b/>
        </w:rPr>
        <w:t>force</w:t>
      </w:r>
      <w:r w:rsidR="004363F3" w:rsidRPr="004363F3">
        <w:rPr>
          <w:b/>
        </w:rPr>
        <w:t xml:space="preserve"> alongside the</w:t>
      </w:r>
      <w:r w:rsidR="00D6374D">
        <w:rPr>
          <w:b/>
          <w:i/>
        </w:rPr>
        <w:t xml:space="preserve"> </w:t>
      </w:r>
      <w:r w:rsidR="004363F3">
        <w:rPr>
          <w:b/>
          <w:i/>
        </w:rPr>
        <w:t xml:space="preserve">Local Government Act </w:t>
      </w:r>
      <w:r w:rsidR="00D6374D">
        <w:rPr>
          <w:b/>
          <w:i/>
        </w:rPr>
        <w:t>2020</w:t>
      </w:r>
      <w:r w:rsidR="004363F3">
        <w:rPr>
          <w:b/>
          <w:i/>
        </w:rPr>
        <w:t xml:space="preserve">) </w:t>
      </w:r>
    </w:p>
    <w:p w14:paraId="433D8F86" w14:textId="77777777" w:rsidR="00825D14" w:rsidRDefault="00E660AF" w:rsidP="00EC4DB3">
      <w:pPr>
        <w:pStyle w:val="Policybodytext"/>
      </w:pPr>
      <w:r>
        <w:t>Under section 162 of th</w:t>
      </w:r>
      <w:r w:rsidR="00EA6D4E">
        <w:t xml:space="preserve">e </w:t>
      </w:r>
      <w:r w:rsidR="00EA6D4E" w:rsidRPr="00582928">
        <w:rPr>
          <w:i/>
        </w:rPr>
        <w:t>Local Government</w:t>
      </w:r>
      <w:r w:rsidRPr="00582928">
        <w:rPr>
          <w:i/>
        </w:rPr>
        <w:t xml:space="preserve"> Act</w:t>
      </w:r>
      <w:r w:rsidR="00EA6D4E" w:rsidRPr="00582928">
        <w:rPr>
          <w:i/>
        </w:rPr>
        <w:t xml:space="preserve"> 1989</w:t>
      </w:r>
      <w:r w:rsidR="00EA6D4E">
        <w:t>,</w:t>
      </w:r>
      <w:r w:rsidR="00825D14">
        <w:t xml:space="preserve"> Council</w:t>
      </w:r>
      <w:r w:rsidR="00B31A7A">
        <w:t xml:space="preserve"> </w:t>
      </w:r>
      <w:r w:rsidR="00EA6D4E">
        <w:t>can</w:t>
      </w:r>
      <w:r w:rsidR="00825D14">
        <w:t xml:space="preserve"> set </w:t>
      </w:r>
      <w:r w:rsidR="00B31A7A">
        <w:t xml:space="preserve">service </w:t>
      </w:r>
      <w:r w:rsidR="00825D14">
        <w:t>charges to offset the cost of service</w:t>
      </w:r>
      <w:r w:rsidR="003F44C2">
        <w:t xml:space="preserve"> delivery</w:t>
      </w:r>
      <w:r w:rsidR="00D23970">
        <w:t xml:space="preserve"> for a range of services including the collection and disposal of refuse</w:t>
      </w:r>
      <w:r w:rsidR="00825D14">
        <w:t xml:space="preserve">. </w:t>
      </w:r>
      <w:r w:rsidR="00CE0546">
        <w:t>The primary principle behind a user fee or charge is that of ‘user-pays’.</w:t>
      </w:r>
    </w:p>
    <w:p w14:paraId="2BB7E21F" w14:textId="77777777" w:rsidR="00EA6D4E" w:rsidRDefault="00EA6D4E" w:rsidP="00EC4DB3">
      <w:pPr>
        <w:pStyle w:val="Policybodytext"/>
      </w:pPr>
      <w:r>
        <w:t xml:space="preserve">Section 154 of the </w:t>
      </w:r>
      <w:r w:rsidRPr="00582928">
        <w:rPr>
          <w:i/>
        </w:rPr>
        <w:t>Local Government Act</w:t>
      </w:r>
      <w:r w:rsidR="00582928" w:rsidRPr="00582928">
        <w:rPr>
          <w:i/>
        </w:rPr>
        <w:t xml:space="preserve"> 1989</w:t>
      </w:r>
      <w:r>
        <w:t xml:space="preserve"> outlines which properties are classified as non-rateable.</w:t>
      </w:r>
    </w:p>
    <w:p w14:paraId="486A876B" w14:textId="77777777" w:rsidR="004363F3" w:rsidRPr="004363F3" w:rsidRDefault="004363F3" w:rsidP="00EC4DB3">
      <w:pPr>
        <w:pStyle w:val="Policybodytext"/>
        <w:rPr>
          <w:b/>
          <w:i/>
        </w:rPr>
      </w:pPr>
      <w:r w:rsidRPr="004363F3">
        <w:rPr>
          <w:b/>
          <w:i/>
        </w:rPr>
        <w:t>Local Government Act 2020</w:t>
      </w:r>
    </w:p>
    <w:p w14:paraId="39D9EAA4" w14:textId="77777777" w:rsidR="004363F3" w:rsidRDefault="00582928" w:rsidP="00EC4DB3">
      <w:pPr>
        <w:pStyle w:val="Policybodytext"/>
      </w:pPr>
      <w:r>
        <w:t xml:space="preserve">The </w:t>
      </w:r>
      <w:r w:rsidRPr="00DF0247">
        <w:rPr>
          <w:i/>
        </w:rPr>
        <w:t>Local Government Act 2020</w:t>
      </w:r>
      <w:r>
        <w:t xml:space="preserve"> </w:t>
      </w:r>
      <w:r w:rsidR="006A3984">
        <w:t>is a principles-based Act</w:t>
      </w:r>
      <w:r w:rsidR="0046241D">
        <w:t xml:space="preserve"> with 5 guiding principles:</w:t>
      </w:r>
    </w:p>
    <w:p w14:paraId="780B5617" w14:textId="77777777" w:rsidR="0046241D" w:rsidRDefault="0046241D" w:rsidP="00DB48B5">
      <w:pPr>
        <w:pStyle w:val="Policybodytext"/>
        <w:numPr>
          <w:ilvl w:val="0"/>
          <w:numId w:val="16"/>
        </w:numPr>
      </w:pPr>
      <w:r>
        <w:t>Community Engagement</w:t>
      </w:r>
    </w:p>
    <w:p w14:paraId="65F29941" w14:textId="77777777" w:rsidR="0046241D" w:rsidRDefault="00CC7525" w:rsidP="00DB48B5">
      <w:pPr>
        <w:pStyle w:val="Policybodytext"/>
        <w:numPr>
          <w:ilvl w:val="0"/>
          <w:numId w:val="16"/>
        </w:numPr>
      </w:pPr>
      <w:r>
        <w:t>Strategic Planning</w:t>
      </w:r>
    </w:p>
    <w:p w14:paraId="26EE37D8" w14:textId="77777777" w:rsidR="00CC7525" w:rsidRDefault="00CC7525" w:rsidP="00DB48B5">
      <w:pPr>
        <w:pStyle w:val="Policybodytext"/>
        <w:numPr>
          <w:ilvl w:val="0"/>
          <w:numId w:val="16"/>
        </w:numPr>
      </w:pPr>
      <w:r>
        <w:t>Financial Management</w:t>
      </w:r>
    </w:p>
    <w:p w14:paraId="1BE11C28" w14:textId="77777777" w:rsidR="00CC7525" w:rsidRDefault="00AE0CE5" w:rsidP="00DB48B5">
      <w:pPr>
        <w:pStyle w:val="Policybodytext"/>
        <w:numPr>
          <w:ilvl w:val="0"/>
          <w:numId w:val="16"/>
        </w:numPr>
      </w:pPr>
      <w:r>
        <w:t>Public Transparency</w:t>
      </w:r>
    </w:p>
    <w:p w14:paraId="2601F756" w14:textId="77777777" w:rsidR="00AE0CE5" w:rsidRDefault="00AE0CE5" w:rsidP="00DB48B5">
      <w:pPr>
        <w:pStyle w:val="Policybodytext"/>
        <w:numPr>
          <w:ilvl w:val="0"/>
          <w:numId w:val="16"/>
        </w:numPr>
      </w:pPr>
      <w:r>
        <w:t>Service Performance</w:t>
      </w:r>
    </w:p>
    <w:p w14:paraId="347A58B0" w14:textId="77777777" w:rsidR="008F076B" w:rsidRDefault="002B6336" w:rsidP="00BF5DD3">
      <w:pPr>
        <w:pStyle w:val="Policybodytext"/>
      </w:pPr>
      <w:r>
        <w:t>The O</w:t>
      </w:r>
      <w:r w:rsidR="00C707AD">
        <w:t xml:space="preserve">verarching </w:t>
      </w:r>
      <w:r>
        <w:t>Governance P</w:t>
      </w:r>
      <w:r w:rsidR="00C707AD">
        <w:t xml:space="preserve">rinciples of </w:t>
      </w:r>
      <w:r w:rsidR="00A42EF0">
        <w:t>t</w:t>
      </w:r>
      <w:r w:rsidR="00C707AD">
        <w:t xml:space="preserve">he </w:t>
      </w:r>
      <w:r w:rsidR="00A42EF0" w:rsidRPr="00CE3BFF">
        <w:rPr>
          <w:i/>
        </w:rPr>
        <w:t>Local Government Act 2020</w:t>
      </w:r>
      <w:r w:rsidR="00A42EF0">
        <w:t xml:space="preserve"> </w:t>
      </w:r>
      <w:r w:rsidR="00AA5BC7">
        <w:t xml:space="preserve">inform </w:t>
      </w:r>
      <w:r w:rsidR="00CE3BFF">
        <w:t xml:space="preserve">the way in which </w:t>
      </w:r>
      <w:r w:rsidR="00A40C8C">
        <w:t xml:space="preserve">Council decisions and actions are to be taken. </w:t>
      </w:r>
      <w:r>
        <w:t xml:space="preserve">The Overarching Governance Principles </w:t>
      </w:r>
      <w:r w:rsidR="005C4AF6">
        <w:t>are as follows:</w:t>
      </w:r>
    </w:p>
    <w:p w14:paraId="54A9257D"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5C4AF6">
        <w:rPr>
          <w:rFonts w:ascii="Arial" w:hAnsi="Arial" w:cs="Arial"/>
          <w:color w:val="000000"/>
          <w:sz w:val="22"/>
          <w:szCs w:val="22"/>
        </w:rPr>
        <w:t xml:space="preserve">Council decisions are to be made and actions taken in accordance with the relevant law; </w:t>
      </w:r>
    </w:p>
    <w:p w14:paraId="7810062C"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8F076B">
        <w:rPr>
          <w:rFonts w:ascii="Arial" w:hAnsi="Arial" w:cs="Arial"/>
          <w:color w:val="000000"/>
          <w:sz w:val="22"/>
          <w:szCs w:val="22"/>
        </w:rPr>
        <w:t xml:space="preserve">priority is to be given to achieving the best outcomes for the municipal community, including future generations; </w:t>
      </w:r>
    </w:p>
    <w:p w14:paraId="19C9B70E"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8F076B">
        <w:rPr>
          <w:rFonts w:ascii="Arial" w:hAnsi="Arial" w:cs="Arial"/>
          <w:color w:val="000000"/>
          <w:sz w:val="22"/>
          <w:szCs w:val="22"/>
        </w:rPr>
        <w:t xml:space="preserve">the economic, social and environmental sustainability of the municipal district, including mitigation and planning for climate change risks, is to be promoted; </w:t>
      </w:r>
    </w:p>
    <w:p w14:paraId="6A804B4E"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8F076B">
        <w:rPr>
          <w:rFonts w:ascii="Arial" w:hAnsi="Arial" w:cs="Arial"/>
          <w:color w:val="000000"/>
          <w:sz w:val="22"/>
          <w:szCs w:val="22"/>
        </w:rPr>
        <w:t xml:space="preserve">the municipal community is to be engaged in strategic planning and strategic decision making; </w:t>
      </w:r>
    </w:p>
    <w:p w14:paraId="56D5EA84"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8F076B">
        <w:rPr>
          <w:rFonts w:ascii="Arial" w:hAnsi="Arial" w:cs="Arial"/>
          <w:color w:val="000000"/>
          <w:sz w:val="22"/>
          <w:szCs w:val="22"/>
        </w:rPr>
        <w:t xml:space="preserve">innovation and continuous improvement is to be pursued; </w:t>
      </w:r>
    </w:p>
    <w:p w14:paraId="6792BB78" w14:textId="77777777" w:rsidR="005C4AF6" w:rsidRDefault="0016573B" w:rsidP="00DB48B5">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collaboration with other c</w:t>
      </w:r>
      <w:r w:rsidR="008F076B" w:rsidRPr="008F076B">
        <w:rPr>
          <w:rFonts w:ascii="Arial" w:hAnsi="Arial" w:cs="Arial"/>
          <w:color w:val="000000"/>
          <w:sz w:val="22"/>
          <w:szCs w:val="22"/>
        </w:rPr>
        <w:t>ouncils</w:t>
      </w:r>
      <w:r w:rsidR="00545115">
        <w:rPr>
          <w:rFonts w:ascii="Arial" w:hAnsi="Arial" w:cs="Arial"/>
          <w:color w:val="000000"/>
          <w:sz w:val="22"/>
          <w:szCs w:val="22"/>
        </w:rPr>
        <w:t>,</w:t>
      </w:r>
      <w:r w:rsidR="008F076B" w:rsidRPr="008F076B">
        <w:rPr>
          <w:rFonts w:ascii="Arial" w:hAnsi="Arial" w:cs="Arial"/>
          <w:color w:val="000000"/>
          <w:sz w:val="22"/>
          <w:szCs w:val="22"/>
        </w:rPr>
        <w:t xml:space="preserve"> </w:t>
      </w:r>
      <w:r>
        <w:rPr>
          <w:rFonts w:ascii="Arial" w:hAnsi="Arial" w:cs="Arial"/>
          <w:color w:val="000000"/>
          <w:sz w:val="22"/>
          <w:szCs w:val="22"/>
        </w:rPr>
        <w:t>g</w:t>
      </w:r>
      <w:r w:rsidR="008F076B" w:rsidRPr="008F076B">
        <w:rPr>
          <w:rFonts w:ascii="Arial" w:hAnsi="Arial" w:cs="Arial"/>
          <w:color w:val="000000"/>
          <w:sz w:val="22"/>
          <w:szCs w:val="22"/>
        </w:rPr>
        <w:t xml:space="preserve">overnments and statutory bodies is to be sought; </w:t>
      </w:r>
    </w:p>
    <w:p w14:paraId="032ECB8E" w14:textId="77777777" w:rsidR="005C4AF6" w:rsidRDefault="008F076B" w:rsidP="00DB48B5">
      <w:pPr>
        <w:pStyle w:val="ListParagraph"/>
        <w:numPr>
          <w:ilvl w:val="0"/>
          <w:numId w:val="17"/>
        </w:numPr>
        <w:autoSpaceDE w:val="0"/>
        <w:autoSpaceDN w:val="0"/>
        <w:adjustRightInd w:val="0"/>
        <w:rPr>
          <w:rFonts w:ascii="Arial" w:hAnsi="Arial" w:cs="Arial"/>
          <w:color w:val="000000"/>
          <w:sz w:val="22"/>
          <w:szCs w:val="22"/>
        </w:rPr>
      </w:pPr>
      <w:r w:rsidRPr="008F076B">
        <w:rPr>
          <w:rFonts w:ascii="Arial" w:hAnsi="Arial" w:cs="Arial"/>
          <w:color w:val="000000"/>
          <w:sz w:val="22"/>
          <w:szCs w:val="22"/>
        </w:rPr>
        <w:t xml:space="preserve">the ongoing financial viability of the Council is to be ensured; </w:t>
      </w:r>
    </w:p>
    <w:p w14:paraId="3543BBB6" w14:textId="77777777" w:rsidR="005C4AF6" w:rsidRPr="005C4AF6" w:rsidRDefault="008F076B" w:rsidP="00DB48B5">
      <w:pPr>
        <w:pStyle w:val="ListParagraph"/>
        <w:numPr>
          <w:ilvl w:val="0"/>
          <w:numId w:val="17"/>
        </w:numPr>
        <w:autoSpaceDE w:val="0"/>
        <w:autoSpaceDN w:val="0"/>
        <w:adjustRightInd w:val="0"/>
        <w:rPr>
          <w:rFonts w:ascii="Arial" w:hAnsi="Arial" w:cs="Arial"/>
          <w:sz w:val="22"/>
          <w:szCs w:val="22"/>
        </w:rPr>
      </w:pPr>
      <w:r w:rsidRPr="008F076B">
        <w:rPr>
          <w:rFonts w:ascii="Arial" w:hAnsi="Arial" w:cs="Arial"/>
          <w:color w:val="000000"/>
          <w:sz w:val="22"/>
          <w:szCs w:val="22"/>
        </w:rPr>
        <w:t xml:space="preserve">regional, state and national plans and policies are to be taken into account in strategic planning and decision making; </w:t>
      </w:r>
    </w:p>
    <w:p w14:paraId="028506A5" w14:textId="77777777" w:rsidR="008F076B" w:rsidRPr="005C4AF6" w:rsidRDefault="008F076B" w:rsidP="00DB48B5">
      <w:pPr>
        <w:pStyle w:val="ListParagraph"/>
        <w:numPr>
          <w:ilvl w:val="0"/>
          <w:numId w:val="17"/>
        </w:numPr>
        <w:autoSpaceDE w:val="0"/>
        <w:autoSpaceDN w:val="0"/>
        <w:adjustRightInd w:val="0"/>
        <w:rPr>
          <w:rFonts w:ascii="Arial" w:hAnsi="Arial" w:cs="Arial"/>
          <w:sz w:val="22"/>
          <w:szCs w:val="22"/>
        </w:rPr>
      </w:pPr>
      <w:r w:rsidRPr="005C4AF6">
        <w:rPr>
          <w:rFonts w:ascii="Arial" w:hAnsi="Arial" w:cs="Arial"/>
          <w:color w:val="000000"/>
          <w:sz w:val="22"/>
          <w:szCs w:val="22"/>
        </w:rPr>
        <w:t>the transparency of Council decisions, actions and information is to be ensured.</w:t>
      </w:r>
    </w:p>
    <w:p w14:paraId="445CA409" w14:textId="0D108A99" w:rsidR="008F076B" w:rsidRDefault="004A1393" w:rsidP="008F076B">
      <w:pPr>
        <w:pStyle w:val="Policybodytext"/>
      </w:pPr>
      <w:r>
        <w:t xml:space="preserve">These principles </w:t>
      </w:r>
      <w:r w:rsidR="006A3984">
        <w:t>have informed the development of this policy</w:t>
      </w:r>
      <w:r w:rsidR="00B9156F">
        <w:t>.</w:t>
      </w:r>
      <w:r w:rsidR="006A3984">
        <w:t xml:space="preserve"> </w:t>
      </w:r>
    </w:p>
    <w:p w14:paraId="716E674B" w14:textId="77777777" w:rsidR="00C719EB" w:rsidRPr="003F44C2" w:rsidRDefault="00447891" w:rsidP="00EC4DB3">
      <w:pPr>
        <w:pStyle w:val="Policybodytext"/>
        <w:rPr>
          <w:b/>
          <w:i/>
        </w:rPr>
      </w:pPr>
      <w:r w:rsidRPr="003F44C2">
        <w:rPr>
          <w:b/>
          <w:i/>
        </w:rPr>
        <w:t>Recycling Victoria – A New Economy 2020</w:t>
      </w:r>
      <w:r w:rsidR="008830FA" w:rsidRPr="003F44C2">
        <w:rPr>
          <w:b/>
          <w:i/>
        </w:rPr>
        <w:t xml:space="preserve"> -</w:t>
      </w:r>
      <w:r w:rsidR="00B6659A" w:rsidRPr="003F44C2">
        <w:rPr>
          <w:b/>
          <w:i/>
        </w:rPr>
        <w:t xml:space="preserve"> 2030</w:t>
      </w:r>
    </w:p>
    <w:p w14:paraId="0FC3BEE0" w14:textId="163383E9" w:rsidR="00DA4A62" w:rsidRDefault="00DA4A62" w:rsidP="00DA4A62">
      <w:pPr>
        <w:pStyle w:val="Policybodytext"/>
      </w:pPr>
      <w:r>
        <w:t>In 2018 - 2019 the ‘recycling crisis’ precipitated by China’s National Sword Policy and the closure of many overseas markets to domestic commingled recycling, led to the domestic oversupply and drop in market value of recyclables. This resulted in the collapse of SKM recycling and the subsequent landfilling of thousands of tonnes of recycling in Victoria.</w:t>
      </w:r>
      <w:r w:rsidR="00207595">
        <w:t xml:space="preserve"> </w:t>
      </w:r>
    </w:p>
    <w:p w14:paraId="637E6393" w14:textId="63B37926" w:rsidR="00DA4A62" w:rsidRDefault="00DA4A62" w:rsidP="00DA4A62">
      <w:pPr>
        <w:pStyle w:val="Policybodytext"/>
      </w:pPr>
      <w:r>
        <w:t xml:space="preserve">State government responded to this market failure with a parliamentary inquiry into recycling and waste management in Victoria in 2019. Following the inquiry, state government released </w:t>
      </w:r>
      <w:r w:rsidRPr="00C13AC6">
        <w:rPr>
          <w:i/>
        </w:rPr>
        <w:t>Recycling Victoria – A New Economy</w:t>
      </w:r>
      <w:r>
        <w:t>, a ten-year policy and action plan to reform the sector and transform how the Victorian economy uses materials and reuses, repairs and recycles products.</w:t>
      </w:r>
    </w:p>
    <w:p w14:paraId="02BEF432" w14:textId="59C53674" w:rsidR="00DA4A62" w:rsidRDefault="00DA4A62" w:rsidP="00DA4A62">
      <w:pPr>
        <w:pStyle w:val="Policybodytext"/>
      </w:pPr>
      <w:r>
        <w:t xml:space="preserve">The plan includes targets to divert 80% of waste from landfill and to cut total waste generation by 15% per capita by 2030. Actions to reach these targets include </w:t>
      </w:r>
      <w:r w:rsidR="00D647A1">
        <w:t xml:space="preserve">significant increases to the Landfill Levy, </w:t>
      </w:r>
      <w:r>
        <w:t>the introduction of a fourth glass bin/service by 2027</w:t>
      </w:r>
      <w:r w:rsidR="00D35D76">
        <w:t>,</w:t>
      </w:r>
      <w:r>
        <w:t xml:space="preserve"> and access to food and garden organics collections or local composting for all Victorian</w:t>
      </w:r>
      <w:r w:rsidR="00D35D76">
        <w:t xml:space="preserve"> household</w:t>
      </w:r>
      <w:r>
        <w:t>s by 2030. A container deposit scheme will be introduced in Victoria by 2022-23 for beverage containers (specifically beer, water and soft drinks). The scheme will be funded by the beverage industry and will potentially reduce material in the kerbside recycling bin by 25%.</w:t>
      </w:r>
    </w:p>
    <w:p w14:paraId="13C36152" w14:textId="77777777" w:rsidR="009B58BB" w:rsidRDefault="00DA4A62" w:rsidP="00DA4A62">
      <w:pPr>
        <w:pStyle w:val="Policybodytext"/>
      </w:pPr>
      <w:r>
        <w:t xml:space="preserve">Waste collection will become an essential service (similar to water, electricity and gas) with a specific act introduced to Parliament and a new authority created to oversee the sector. </w:t>
      </w:r>
    </w:p>
    <w:p w14:paraId="2F555866" w14:textId="51583D10" w:rsidR="0001169B" w:rsidRDefault="009B58BB" w:rsidP="009B58BB">
      <w:pPr>
        <w:pStyle w:val="Policybodytext"/>
      </w:pPr>
      <w:r>
        <w:t>The landfill levy will to bring it into line with other states. For metropolitan municipal waste this means an increase from $65.90 per tonne in 2019/20 to $125.90 per tonne by 2022/23.</w:t>
      </w:r>
    </w:p>
    <w:p w14:paraId="73447D18" w14:textId="231033D1" w:rsidR="00BE031A" w:rsidRDefault="00BE031A" w:rsidP="00EC4DB3">
      <w:pPr>
        <w:pStyle w:val="Policybodytext"/>
        <w:rPr>
          <w:b/>
          <w:i/>
        </w:rPr>
      </w:pPr>
      <w:r w:rsidRPr="00F2207A">
        <w:rPr>
          <w:b/>
          <w:i/>
        </w:rPr>
        <w:t>Waste Act</w:t>
      </w:r>
      <w:r w:rsidR="00792B4A">
        <w:rPr>
          <w:b/>
          <w:i/>
        </w:rPr>
        <w:t xml:space="preserve"> and Authority (pending)</w:t>
      </w:r>
    </w:p>
    <w:p w14:paraId="2580037F" w14:textId="3A0F7D50" w:rsidR="006D2EF4" w:rsidRDefault="006D2EF4" w:rsidP="00EC4DB3">
      <w:pPr>
        <w:pStyle w:val="Policybodytext"/>
      </w:pPr>
      <w:r>
        <w:t xml:space="preserve">In response to commitments made in </w:t>
      </w:r>
      <w:r w:rsidR="00B77410">
        <w:t>Recycling Victoria: A new economy</w:t>
      </w:r>
      <w:r w:rsidR="00EF63C5">
        <w:t>,</w:t>
      </w:r>
      <w:r w:rsidR="00B77410">
        <w:t xml:space="preserve"> DELWP ha</w:t>
      </w:r>
      <w:r w:rsidR="00F1036F">
        <w:t>s</w:t>
      </w:r>
      <w:r w:rsidR="00B77410">
        <w:t xml:space="preserve"> </w:t>
      </w:r>
      <w:r w:rsidR="005733AA">
        <w:t xml:space="preserve">proposed </w:t>
      </w:r>
      <w:r w:rsidR="001C7422">
        <w:t xml:space="preserve">legislative and governance changes including new legislation and a </w:t>
      </w:r>
      <w:r w:rsidR="00157E6D">
        <w:t>centralised oversight body. A</w:t>
      </w:r>
      <w:r w:rsidR="00792B4A">
        <w:t xml:space="preserve">s at May 2021 it is </w:t>
      </w:r>
      <w:r w:rsidR="00157E6D">
        <w:t xml:space="preserve">proposed that the </w:t>
      </w:r>
      <w:r w:rsidR="001C7422">
        <w:t>Waste Authority</w:t>
      </w:r>
      <w:r w:rsidR="00157E6D">
        <w:t xml:space="preserve"> would</w:t>
      </w:r>
      <w:r w:rsidR="00AD77BD">
        <w:t xml:space="preserve"> be established in </w:t>
      </w:r>
      <w:r w:rsidR="0084165C">
        <w:t xml:space="preserve">legislation in </w:t>
      </w:r>
      <w:r w:rsidR="00792B4A">
        <w:t xml:space="preserve">late </w:t>
      </w:r>
      <w:r w:rsidR="00AD77BD">
        <w:t>2021</w:t>
      </w:r>
      <w:r w:rsidR="0084165C">
        <w:t xml:space="preserve"> </w:t>
      </w:r>
      <w:r w:rsidR="00BE68A4">
        <w:t xml:space="preserve">and commence </w:t>
      </w:r>
      <w:r w:rsidR="0084165C">
        <w:t>operating in 2022</w:t>
      </w:r>
      <w:r w:rsidR="000876B8">
        <w:t>.</w:t>
      </w:r>
    </w:p>
    <w:p w14:paraId="3B12E9B1" w14:textId="40295857" w:rsidR="000876B8" w:rsidRDefault="000876B8" w:rsidP="00EC4DB3">
      <w:pPr>
        <w:pStyle w:val="Policybodytext"/>
      </w:pPr>
      <w:r>
        <w:t xml:space="preserve">The </w:t>
      </w:r>
      <w:r w:rsidRPr="006836D5">
        <w:rPr>
          <w:i/>
        </w:rPr>
        <w:t>Waste Act</w:t>
      </w:r>
      <w:r>
        <w:t xml:space="preserve"> </w:t>
      </w:r>
      <w:r w:rsidR="006F4695">
        <w:t>is expected</w:t>
      </w:r>
      <w:r>
        <w:t xml:space="preserve"> to:</w:t>
      </w:r>
    </w:p>
    <w:p w14:paraId="5F9BFADF" w14:textId="77777777" w:rsidR="000876B8" w:rsidRDefault="000876B8" w:rsidP="00DB48B5">
      <w:pPr>
        <w:pStyle w:val="Policybodytext"/>
        <w:numPr>
          <w:ilvl w:val="0"/>
          <w:numId w:val="15"/>
        </w:numPr>
      </w:pPr>
      <w:r>
        <w:t>Support Victoria to achieve its waste and resource recovery goals, in accordance with the waste hierarchy; and</w:t>
      </w:r>
    </w:p>
    <w:p w14:paraId="7DF43977" w14:textId="77777777" w:rsidR="000876B8" w:rsidRDefault="000876B8" w:rsidP="00DB48B5">
      <w:pPr>
        <w:pStyle w:val="Policybodytext"/>
        <w:numPr>
          <w:ilvl w:val="0"/>
          <w:numId w:val="15"/>
        </w:numPr>
      </w:pPr>
      <w:r>
        <w:t>Ensure waste and recycling services are reliable and meet community expectations.</w:t>
      </w:r>
    </w:p>
    <w:p w14:paraId="1D4D7F1F" w14:textId="6A38228E" w:rsidR="00BE031A" w:rsidRPr="000D47EC" w:rsidRDefault="00442CB2" w:rsidP="00EC4DB3">
      <w:pPr>
        <w:pStyle w:val="Policybodytext"/>
      </w:pPr>
      <w:r>
        <w:t xml:space="preserve">The </w:t>
      </w:r>
      <w:r w:rsidRPr="006836D5">
        <w:rPr>
          <w:i/>
        </w:rPr>
        <w:t>Waste Act</w:t>
      </w:r>
      <w:r>
        <w:t xml:space="preserve"> </w:t>
      </w:r>
      <w:r w:rsidR="00C43DA9">
        <w:t>is expected to</w:t>
      </w:r>
      <w:r>
        <w:t xml:space="preserve"> empower the Waste Authority to set minimum service standards to ensure all Victorian households have access to the four core waste and recycling services, </w:t>
      </w:r>
      <w:r w:rsidR="00792B4A">
        <w:t xml:space="preserve">being </w:t>
      </w:r>
      <w:r>
        <w:t>organics</w:t>
      </w:r>
      <w:r w:rsidR="00792B4A">
        <w:t xml:space="preserve"> (FOGO)</w:t>
      </w:r>
      <w:r>
        <w:t xml:space="preserve">, glass, commingled recycling and </w:t>
      </w:r>
      <w:r w:rsidR="00157E6D">
        <w:t>residual waste.</w:t>
      </w:r>
    </w:p>
    <w:p w14:paraId="41128986" w14:textId="3C0333D5" w:rsidR="00506F47" w:rsidRPr="00095299" w:rsidRDefault="003F423A" w:rsidP="005C43FD">
      <w:pPr>
        <w:pStyle w:val="Heading2"/>
      </w:pPr>
      <w:bookmarkStart w:id="12" w:name="_Toc74292961"/>
      <w:r w:rsidRPr="000D47EC">
        <w:t>R</w:t>
      </w:r>
      <w:r w:rsidR="009A545D">
        <w:t>esearch and other drivers</w:t>
      </w:r>
      <w:bookmarkEnd w:id="12"/>
    </w:p>
    <w:p w14:paraId="7F32BB88" w14:textId="77777777" w:rsidR="00D8251A" w:rsidRDefault="00D8251A" w:rsidP="00D8251A">
      <w:pPr>
        <w:pStyle w:val="Policybodytext"/>
      </w:pPr>
      <w:bookmarkStart w:id="13" w:name="_Toc311535096"/>
      <w:bookmarkStart w:id="14" w:name="_Toc321227921"/>
      <w:bookmarkStart w:id="15" w:name="_Toc321228189"/>
      <w:bookmarkStart w:id="16" w:name="_Toc321228362"/>
      <w:bookmarkStart w:id="17" w:name="_Toc321228986"/>
      <w:bookmarkStart w:id="18" w:name="_Toc323630324"/>
      <w:bookmarkStart w:id="19" w:name="_Toc323630367"/>
      <w:bookmarkStart w:id="20" w:name="_Toc323630448"/>
      <w:bookmarkStart w:id="21" w:name="_Toc335216527"/>
      <w:bookmarkStart w:id="22" w:name="_Toc335217358"/>
      <w:bookmarkStart w:id="23" w:name="_Toc335217994"/>
      <w:bookmarkStart w:id="24" w:name="_Toc336507813"/>
      <w:bookmarkStart w:id="25" w:name="_Toc338250692"/>
      <w:r>
        <w:t>In 2018</w:t>
      </w:r>
      <w:r w:rsidR="00EF2A71">
        <w:t xml:space="preserve"> - 2019</w:t>
      </w:r>
      <w:r>
        <w:t xml:space="preserve"> the ‘recycling crisis’ precipitated by China’s National Sword Policy and the closure of many overseas markets to domestic commingled recycling, led to the </w:t>
      </w:r>
      <w:r w:rsidR="00413D59">
        <w:t xml:space="preserve">domestic </w:t>
      </w:r>
      <w:r w:rsidR="00A04349">
        <w:t>oversupply and drop in market value of recyclables</w:t>
      </w:r>
      <w:r w:rsidR="00974366">
        <w:t xml:space="preserve">. This </w:t>
      </w:r>
      <w:r w:rsidR="00A04349">
        <w:t>result</w:t>
      </w:r>
      <w:r w:rsidR="00974366">
        <w:t>ed</w:t>
      </w:r>
      <w:r w:rsidR="00A04349">
        <w:t xml:space="preserve"> in the</w:t>
      </w:r>
      <w:r>
        <w:t xml:space="preserve"> collapse of SKM recycling and </w:t>
      </w:r>
      <w:r w:rsidR="00A04349">
        <w:t xml:space="preserve">the </w:t>
      </w:r>
      <w:r>
        <w:t>subsequent landfilling of thousands of tonnes of recycling</w:t>
      </w:r>
      <w:r w:rsidR="00A04349">
        <w:t xml:space="preserve"> in Victoria</w:t>
      </w:r>
      <w:r>
        <w:t xml:space="preserve">. </w:t>
      </w:r>
    </w:p>
    <w:p w14:paraId="6A921A53" w14:textId="09A2CA05" w:rsidR="002839D2" w:rsidRDefault="00FE6B7E" w:rsidP="00D8251A">
      <w:pPr>
        <w:pStyle w:val="Policybodytext"/>
      </w:pPr>
      <w:r>
        <w:t xml:space="preserve">The waste and recycling industry, locally and </w:t>
      </w:r>
      <w:r w:rsidR="00C60A43">
        <w:t>gl</w:t>
      </w:r>
      <w:r w:rsidR="00120464">
        <w:t>obally is continually evolving</w:t>
      </w:r>
      <w:r w:rsidR="009C481D">
        <w:t xml:space="preserve"> in response to market forces</w:t>
      </w:r>
      <w:r w:rsidR="0020085A">
        <w:t xml:space="preserve"> a</w:t>
      </w:r>
      <w:r w:rsidR="005547AD">
        <w:t>s well as</w:t>
      </w:r>
      <w:r w:rsidR="0020085A">
        <w:t xml:space="preserve"> </w:t>
      </w:r>
      <w:r w:rsidR="00C1690A">
        <w:t xml:space="preserve">government intervention and </w:t>
      </w:r>
      <w:r w:rsidR="0020085A">
        <w:t>regulation</w:t>
      </w:r>
      <w:r w:rsidR="00120464">
        <w:t>. C</w:t>
      </w:r>
      <w:r w:rsidR="003D5F84">
        <w:t>osts to process organics</w:t>
      </w:r>
      <w:r w:rsidR="00120464">
        <w:t xml:space="preserve"> a</w:t>
      </w:r>
      <w:r w:rsidR="00CE468C">
        <w:t>nd recycling are increasing</w:t>
      </w:r>
      <w:r w:rsidR="005F0656">
        <w:t xml:space="preserve">, as are waste disposal fees. </w:t>
      </w:r>
      <w:bookmarkStart w:id="26" w:name="_Hlk74211945"/>
      <w:r w:rsidR="007C330F">
        <w:t xml:space="preserve">Prior to China’s National Sword Policy </w:t>
      </w:r>
      <w:r w:rsidR="002655F0">
        <w:t>local councils</w:t>
      </w:r>
      <w:r w:rsidR="007C330F">
        <w:t xml:space="preserve"> received revenue for commingled recycl</w:t>
      </w:r>
      <w:r w:rsidR="00342297">
        <w:t>ing</w:t>
      </w:r>
      <w:r w:rsidR="007C330F">
        <w:t xml:space="preserve">, </w:t>
      </w:r>
      <w:r w:rsidR="00342297">
        <w:t xml:space="preserve">however </w:t>
      </w:r>
      <w:r w:rsidR="007C330F">
        <w:t xml:space="preserve">since </w:t>
      </w:r>
      <w:r w:rsidR="002E3AC0">
        <w:t>its introduction</w:t>
      </w:r>
      <w:r w:rsidR="007C330F">
        <w:t xml:space="preserve"> gate fee</w:t>
      </w:r>
      <w:r w:rsidR="005B777C">
        <w:t>s</w:t>
      </w:r>
      <w:r w:rsidR="007C330F">
        <w:t xml:space="preserve"> for </w:t>
      </w:r>
      <w:r w:rsidR="00941824">
        <w:t xml:space="preserve">the </w:t>
      </w:r>
      <w:r w:rsidR="007C330F">
        <w:t xml:space="preserve">receival of recyclables </w:t>
      </w:r>
      <w:r w:rsidR="002E3AC0">
        <w:t xml:space="preserve">have been reintroduced and </w:t>
      </w:r>
      <w:r w:rsidR="005B777C">
        <w:t>have</w:t>
      </w:r>
      <w:r w:rsidR="007C330F">
        <w:t xml:space="preserve"> continued to climb.</w:t>
      </w:r>
      <w:bookmarkEnd w:id="26"/>
    </w:p>
    <w:p w14:paraId="2CFD8D96" w14:textId="52445949" w:rsidR="008B7D14" w:rsidRDefault="00F976DA" w:rsidP="008B7D14">
      <w:pPr>
        <w:pStyle w:val="Policybodytext"/>
      </w:pPr>
      <w:r>
        <w:t>Each year the Victorian community disposes of 1.16 million tonnes of material into landfills via household kerbside collections</w:t>
      </w:r>
      <w:r>
        <w:rPr>
          <w:rStyle w:val="FootnoteReference"/>
          <w:rFonts w:eastAsiaTheme="majorEastAsia"/>
        </w:rPr>
        <w:footnoteReference w:id="1"/>
      </w:r>
      <w:r>
        <w:t>. Moreland contributes 30,000 tonnes annually to this state</w:t>
      </w:r>
      <w:r w:rsidR="00C4537F">
        <w:t>-</w:t>
      </w:r>
      <w:r>
        <w:t>wide total</w:t>
      </w:r>
      <w:r>
        <w:rPr>
          <w:rStyle w:val="FootnoteReference"/>
          <w:rFonts w:eastAsiaTheme="majorEastAsia"/>
        </w:rPr>
        <w:footnoteReference w:id="2"/>
      </w:r>
      <w:r>
        <w:t>. Our “garbage” is made up of valuable resources from metals, plastics and glass through to food and garden vegetation. The loss of these resources undermines our drive to live sustainably; we need to capture and recycle more and to constantly assess the amount of materials, products and packaging we are consuming.</w:t>
      </w:r>
      <w:r w:rsidR="006E54E0">
        <w:t xml:space="preserve"> </w:t>
      </w:r>
      <w:r w:rsidR="008B7D14">
        <w:t>The challenges of resource scarcity, climate change, landfill availability and pollution mean we are being urged to reduce our generation of waste.</w:t>
      </w:r>
    </w:p>
    <w:p w14:paraId="2F499A6D" w14:textId="77777777" w:rsidR="00247D56" w:rsidRDefault="00247D56" w:rsidP="00B42961">
      <w:pPr>
        <w:pStyle w:val="Policybodytext"/>
      </w:pPr>
      <w:r>
        <w:t xml:space="preserve">The waste hierarchy provides an order of preference for the management of waste and is one of the eleven principles of environment protection contained in the </w:t>
      </w:r>
      <w:r>
        <w:rPr>
          <w:i/>
        </w:rPr>
        <w:t xml:space="preserve">Environment Protection Act 1970. </w:t>
      </w:r>
      <w:r>
        <w:t xml:space="preserve">The waste hierarchy identifies </w:t>
      </w:r>
      <w:r w:rsidRPr="00FF3FD3">
        <w:rPr>
          <w:i/>
        </w:rPr>
        <w:t>avoidance</w:t>
      </w:r>
      <w:r>
        <w:t xml:space="preserve"> as the most preferred option with </w:t>
      </w:r>
      <w:r w:rsidRPr="00FF3FD3">
        <w:rPr>
          <w:i/>
        </w:rPr>
        <w:t>disposal</w:t>
      </w:r>
      <w:r>
        <w:t xml:space="preserve"> as the least preferred.</w:t>
      </w:r>
    </w:p>
    <w:p w14:paraId="4A9E4DA0" w14:textId="77777777" w:rsidR="00831A6B" w:rsidRDefault="00831A6B" w:rsidP="00B42961">
      <w:pPr>
        <w:pStyle w:val="Policybodytext"/>
      </w:pPr>
      <w:r>
        <w:t xml:space="preserve">Advanced economies traditional approach to resource use has followed a linear pathway where materials are extracted, manufactured, used and discarded for permanent disposal. Increasing population pressure and environmental impacts have made this model increasingly unsustainable. </w:t>
      </w:r>
    </w:p>
    <w:p w14:paraId="3556E88E" w14:textId="794BDAFB" w:rsidR="007450F7" w:rsidRDefault="00831A6B" w:rsidP="00D8251A">
      <w:pPr>
        <w:pStyle w:val="Policybodytext"/>
      </w:pPr>
      <w:r>
        <w:t xml:space="preserve">The </w:t>
      </w:r>
      <w:r w:rsidR="00FF3FD3">
        <w:t>‘</w:t>
      </w:r>
      <w:r>
        <w:t>circular economy</w:t>
      </w:r>
      <w:r w:rsidR="00FF3FD3">
        <w:t>’</w:t>
      </w:r>
      <w:r>
        <w:t xml:space="preserve"> is a different approach and involves a regenerative system in which resource use, waste, emissions, and energy leakage are minimised by slowing, closing, and narrowing energy and material loops. In a circular economy, products are designed with the end in mind and waste is designed out of the process. Products are designed and manufactured for repair, repurposing or reuse before they are recycled. This is in stark contrast to a linear economy where ‘built-in obsolesce</w:t>
      </w:r>
      <w:r w:rsidR="00994672">
        <w:t>nce</w:t>
      </w:r>
      <w:r>
        <w:t>’ has become prevalent in many consumer items.</w:t>
      </w:r>
    </w:p>
    <w:p w14:paraId="5CE8CE4C" w14:textId="26F4B231" w:rsidR="00CD342D" w:rsidRPr="007429AF" w:rsidRDefault="008B7D14" w:rsidP="007429AF">
      <w:pPr>
        <w:pStyle w:val="Policybodytext"/>
      </w:pPr>
      <w:r>
        <w:t xml:space="preserve">Moreland City Council aspires to be a leading council that pursues innovation. Council takes seriously its role in assisting its community to live and work in an environmentally sustainable manner. This </w:t>
      </w:r>
      <w:r w:rsidR="005D2FA6">
        <w:t>policy supports the implementation of an improved kerbside waste collection</w:t>
      </w:r>
      <w:r w:rsidR="00CD342D">
        <w:t xml:space="preserve"> service that </w:t>
      </w:r>
      <w:r w:rsidR="00FF3FD3">
        <w:t xml:space="preserve">encourages waste avoidance, </w:t>
      </w:r>
      <w:r w:rsidR="00CD342D">
        <w:t xml:space="preserve">recovers more materials for reuse or recycling, </w:t>
      </w:r>
      <w:r w:rsidR="005D2FA6">
        <w:t>divert</w:t>
      </w:r>
      <w:r w:rsidR="009D0702">
        <w:t>s</w:t>
      </w:r>
      <w:r w:rsidR="005D2FA6">
        <w:t xml:space="preserve"> more materials from landfill and</w:t>
      </w:r>
      <w:r w:rsidR="009D0702">
        <w:t xml:space="preserve"> </w:t>
      </w:r>
      <w:r w:rsidR="00FF3FD3">
        <w:t xml:space="preserve">seeks to minimise </w:t>
      </w:r>
      <w:r w:rsidR="009D0702">
        <w:t xml:space="preserve">the methane production </w:t>
      </w:r>
      <w:r w:rsidR="00FF3FD3">
        <w:t xml:space="preserve">(a powerful greenhouse gas) </w:t>
      </w:r>
      <w:r w:rsidR="009D0702">
        <w:t>caused by sending organic waste to landfill</w:t>
      </w:r>
      <w:r w:rsidR="005D2FA6">
        <w:t>.</w:t>
      </w:r>
    </w:p>
    <w:p w14:paraId="2964F44B" w14:textId="77777777" w:rsidR="00E70889" w:rsidRPr="000D47EC" w:rsidRDefault="00965BBA" w:rsidP="005C43FD">
      <w:pPr>
        <w:pStyle w:val="Heading1"/>
      </w:pPr>
      <w:bookmarkStart w:id="27" w:name="_Toc74292962"/>
      <w:bookmarkStart w:id="28" w:name="_Hlk66886925"/>
      <w:r w:rsidRPr="000D47EC">
        <w:t>OBJECTIVE</w:t>
      </w:r>
      <w:bookmarkEnd w:id="13"/>
      <w:r w:rsidR="007C0288" w:rsidRPr="000D47EC">
        <w:t>S</w:t>
      </w:r>
      <w:bookmarkEnd w:id="14"/>
      <w:bookmarkEnd w:id="15"/>
      <w:bookmarkEnd w:id="16"/>
      <w:bookmarkEnd w:id="17"/>
      <w:bookmarkEnd w:id="18"/>
      <w:bookmarkEnd w:id="19"/>
      <w:bookmarkEnd w:id="20"/>
      <w:bookmarkEnd w:id="21"/>
      <w:bookmarkEnd w:id="22"/>
      <w:bookmarkEnd w:id="23"/>
      <w:bookmarkEnd w:id="24"/>
      <w:bookmarkEnd w:id="25"/>
      <w:bookmarkEnd w:id="27"/>
    </w:p>
    <w:p w14:paraId="20FCAC07" w14:textId="77777777" w:rsidR="006B1884" w:rsidRDefault="0099368A" w:rsidP="000D47EC">
      <w:pPr>
        <w:pStyle w:val="Policybodytext"/>
      </w:pPr>
      <w:r>
        <w:t>The objectives of this policy</w:t>
      </w:r>
      <w:r w:rsidR="00C52675">
        <w:t xml:space="preserve"> are to:</w:t>
      </w:r>
    </w:p>
    <w:p w14:paraId="18605DAA" w14:textId="77777777" w:rsidR="00930E25" w:rsidRDefault="00930E25" w:rsidP="00DB48B5">
      <w:pPr>
        <w:pStyle w:val="Policybodytext"/>
        <w:numPr>
          <w:ilvl w:val="0"/>
          <w:numId w:val="5"/>
        </w:numPr>
      </w:pPr>
      <w:r>
        <w:t xml:space="preserve">Establish the </w:t>
      </w:r>
      <w:r w:rsidR="00216C54">
        <w:t>decisi</w:t>
      </w:r>
      <w:r w:rsidR="00644888">
        <w:t>on-</w:t>
      </w:r>
      <w:r w:rsidR="00AE3F7E">
        <w:t>making framework for service provision and cost;</w:t>
      </w:r>
    </w:p>
    <w:p w14:paraId="43F6036C" w14:textId="77777777" w:rsidR="005D439E" w:rsidRPr="000D47EC" w:rsidRDefault="005D439E" w:rsidP="00DB48B5">
      <w:pPr>
        <w:pStyle w:val="Policybodytext"/>
        <w:numPr>
          <w:ilvl w:val="0"/>
          <w:numId w:val="5"/>
        </w:numPr>
      </w:pPr>
      <w:r>
        <w:t>Outline the services and activit</w:t>
      </w:r>
      <w:r w:rsidR="00575883">
        <w:t>ies covered by the Waste Charge;</w:t>
      </w:r>
    </w:p>
    <w:p w14:paraId="4FEE16B5" w14:textId="77777777" w:rsidR="00705571" w:rsidRDefault="00F4249A" w:rsidP="00DB48B5">
      <w:pPr>
        <w:pStyle w:val="Policybodytext"/>
        <w:numPr>
          <w:ilvl w:val="0"/>
          <w:numId w:val="5"/>
        </w:numPr>
      </w:pPr>
      <w:r>
        <w:t xml:space="preserve">Set </w:t>
      </w:r>
      <w:r w:rsidR="00575883">
        <w:t xml:space="preserve">the </w:t>
      </w:r>
      <w:r w:rsidR="00705571">
        <w:t xml:space="preserve">eligibility </w:t>
      </w:r>
      <w:r w:rsidR="00A10B9A">
        <w:t xml:space="preserve">criteria </w:t>
      </w:r>
      <w:r w:rsidR="00575883">
        <w:t xml:space="preserve">for </w:t>
      </w:r>
      <w:r w:rsidR="00A10B9A">
        <w:t xml:space="preserve">provision </w:t>
      </w:r>
      <w:r w:rsidR="00705571">
        <w:t>of Council’s kerbside waste collection service;</w:t>
      </w:r>
    </w:p>
    <w:p w14:paraId="7BE9FABD" w14:textId="77777777" w:rsidR="00C52675" w:rsidRDefault="00821B72" w:rsidP="00DB48B5">
      <w:pPr>
        <w:pStyle w:val="Policybodytext"/>
        <w:numPr>
          <w:ilvl w:val="0"/>
          <w:numId w:val="5"/>
        </w:numPr>
      </w:pPr>
      <w:r>
        <w:t>Determine</w:t>
      </w:r>
      <w:r w:rsidR="00923D21">
        <w:t xml:space="preserve"> the service levels for</w:t>
      </w:r>
      <w:r w:rsidR="005A5F87">
        <w:t xml:space="preserve"> Council’s</w:t>
      </w:r>
      <w:r w:rsidR="00923D21">
        <w:t xml:space="preserve"> kerbside waste collection</w:t>
      </w:r>
      <w:r w:rsidR="005A5F87">
        <w:t xml:space="preserve"> service</w:t>
      </w:r>
      <w:r w:rsidR="0061098A">
        <w:t>;</w:t>
      </w:r>
    </w:p>
    <w:p w14:paraId="5A450E75" w14:textId="77777777" w:rsidR="005A5F87" w:rsidRDefault="00575883" w:rsidP="00DB48B5">
      <w:pPr>
        <w:pStyle w:val="Policybodytext"/>
        <w:numPr>
          <w:ilvl w:val="0"/>
          <w:numId w:val="5"/>
        </w:numPr>
      </w:pPr>
      <w:r>
        <w:t>Outline</w:t>
      </w:r>
      <w:r w:rsidR="005A5F87">
        <w:t xml:space="preserve"> the service </w:t>
      </w:r>
      <w:r>
        <w:t>requirements</w:t>
      </w:r>
      <w:r w:rsidR="005A5F87">
        <w:t xml:space="preserve"> under which these services will be delivered</w:t>
      </w:r>
      <w:r>
        <w:t>.</w:t>
      </w:r>
    </w:p>
    <w:p w14:paraId="47FAFA16" w14:textId="26D73C3C" w:rsidR="007B7660" w:rsidRPr="007B7660" w:rsidRDefault="00E046D9" w:rsidP="00B42961">
      <w:pPr>
        <w:pStyle w:val="Heading1"/>
        <w:rPr>
          <w:i/>
        </w:rPr>
      </w:pPr>
      <w:bookmarkStart w:id="29" w:name="_Toc73689816"/>
      <w:bookmarkStart w:id="30" w:name="_Toc73692202"/>
      <w:bookmarkStart w:id="31" w:name="_Toc73700979"/>
      <w:bookmarkStart w:id="32" w:name="_Toc74292963"/>
      <w:bookmarkEnd w:id="29"/>
      <w:bookmarkEnd w:id="30"/>
      <w:bookmarkEnd w:id="31"/>
      <w:r>
        <w:t>POLICY</w:t>
      </w:r>
      <w:r w:rsidR="00C162E5">
        <w:t xml:space="preserve"> PRINCIPLES</w:t>
      </w:r>
      <w:bookmarkEnd w:id="32"/>
    </w:p>
    <w:p w14:paraId="0258EF4B" w14:textId="77777777" w:rsidR="007B7660" w:rsidRDefault="00147DAB" w:rsidP="007B7660">
      <w:pPr>
        <w:pStyle w:val="Policybodytext"/>
      </w:pPr>
      <w:r>
        <w:t>Th</w:t>
      </w:r>
      <w:r w:rsidR="00B11D79">
        <w:t xml:space="preserve">e </w:t>
      </w:r>
      <w:r w:rsidR="00DF3FC8">
        <w:t>kerbside waste collection service</w:t>
      </w:r>
      <w:r w:rsidR="00F84ECE">
        <w:t xml:space="preserve"> and how </w:t>
      </w:r>
      <w:r>
        <w:t>it is</w:t>
      </w:r>
      <w:r w:rsidR="00F84ECE">
        <w:t xml:space="preserve"> </w:t>
      </w:r>
      <w:r w:rsidR="00500676">
        <w:t xml:space="preserve">priced and </w:t>
      </w:r>
      <w:r w:rsidR="00F84ECE">
        <w:t>delivered (i</w:t>
      </w:r>
      <w:r w:rsidR="007B7660">
        <w:t xml:space="preserve">ncluding </w:t>
      </w:r>
      <w:r w:rsidR="0084585A">
        <w:t>b</w:t>
      </w:r>
      <w:r w:rsidR="007B7660">
        <w:t>in capacities</w:t>
      </w:r>
      <w:r w:rsidR="00F84ECE">
        <w:t xml:space="preserve"> and</w:t>
      </w:r>
      <w:r w:rsidR="007B7660">
        <w:t xml:space="preserve"> collection frequencies</w:t>
      </w:r>
      <w:r w:rsidR="00F84ECE">
        <w:t>)</w:t>
      </w:r>
      <w:r w:rsidR="007B7660">
        <w:t xml:space="preserve"> </w:t>
      </w:r>
      <w:r w:rsidR="007B387F">
        <w:t>i</w:t>
      </w:r>
      <w:r w:rsidR="0082527B">
        <w:t xml:space="preserve">s </w:t>
      </w:r>
      <w:r w:rsidR="007B7660">
        <w:t>gu</w:t>
      </w:r>
      <w:r w:rsidR="00AB4856">
        <w:t xml:space="preserve">ided by </w:t>
      </w:r>
      <w:r w:rsidR="0082527B">
        <w:t xml:space="preserve">the following </w:t>
      </w:r>
      <w:r w:rsidR="00AB4856">
        <w:t>principles</w:t>
      </w:r>
      <w:r w:rsidR="007B7660">
        <w:t>:</w:t>
      </w:r>
    </w:p>
    <w:p w14:paraId="69F9B745" w14:textId="77777777" w:rsidR="007C7E49" w:rsidRDefault="007C7E49" w:rsidP="007C7E49">
      <w:pPr>
        <w:pStyle w:val="Policybodytext"/>
        <w:numPr>
          <w:ilvl w:val="0"/>
          <w:numId w:val="6"/>
        </w:numPr>
      </w:pPr>
      <w:r>
        <w:t>Social licence: Deliver a service and ongoing education that meets the needs of the community and achieves adequate support and compliance.</w:t>
      </w:r>
    </w:p>
    <w:p w14:paraId="1B8BED8E" w14:textId="77777777" w:rsidR="00096E60" w:rsidRDefault="00096E60" w:rsidP="00096E60">
      <w:pPr>
        <w:pStyle w:val="Policybodytext"/>
        <w:numPr>
          <w:ilvl w:val="0"/>
          <w:numId w:val="6"/>
        </w:numPr>
      </w:pPr>
      <w:r>
        <w:t>Social equity and accessibility: Seek to provide fair and equitable pricing, with reasonable access and flexibility for all residents.</w:t>
      </w:r>
    </w:p>
    <w:p w14:paraId="27770B4F" w14:textId="77777777" w:rsidR="00096E60" w:rsidRDefault="00096E60" w:rsidP="00096E60">
      <w:pPr>
        <w:pStyle w:val="Policybodytext"/>
        <w:numPr>
          <w:ilvl w:val="0"/>
          <w:numId w:val="6"/>
        </w:numPr>
      </w:pPr>
      <w:r>
        <w:t>Reduce climate pollution: Consistent with Council’s ambition for a ‘zero carbon Moreland’, preference service options that divert food and garden organics from landfill and so minimise greenhouse gas emissions.</w:t>
      </w:r>
    </w:p>
    <w:p w14:paraId="46036BAC" w14:textId="77777777" w:rsidR="00096E60" w:rsidRDefault="00096E60" w:rsidP="00096E60">
      <w:pPr>
        <w:pStyle w:val="Policybodytext"/>
        <w:numPr>
          <w:ilvl w:val="0"/>
          <w:numId w:val="6"/>
        </w:numPr>
      </w:pPr>
      <w:r>
        <w:t>Reduce waste: Consistent with Council’s ambition of ‘zero waste to landfill’, preference service options that encourage waste avoidance, sustainable consumption and recovery of resources.</w:t>
      </w:r>
    </w:p>
    <w:p w14:paraId="5E2A5B89" w14:textId="77777777" w:rsidR="00096E60" w:rsidRDefault="00096E60" w:rsidP="00096E60">
      <w:pPr>
        <w:pStyle w:val="Policybodytext"/>
        <w:numPr>
          <w:ilvl w:val="0"/>
          <w:numId w:val="6"/>
        </w:numPr>
      </w:pPr>
      <w:r>
        <w:t>Administrative simplicity: Ensure the service model and pricing structure does not create undue administrative burden.</w:t>
      </w:r>
    </w:p>
    <w:p w14:paraId="0C24B411" w14:textId="5311F323" w:rsidR="00FE4E7D" w:rsidRDefault="00FE4E7D" w:rsidP="00FE4E7D">
      <w:pPr>
        <w:pStyle w:val="Policybodytext"/>
        <w:numPr>
          <w:ilvl w:val="0"/>
          <w:numId w:val="6"/>
        </w:numPr>
      </w:pPr>
      <w:r>
        <w:t xml:space="preserve">Financial viability: </w:t>
      </w:r>
      <w:r w:rsidR="000639F9">
        <w:t>Provide a cost-effective service with full cost recovery (via the Waste Charge), including options for additional ‘user-pays’ services, within operational and administrative constraints.</w:t>
      </w:r>
    </w:p>
    <w:p w14:paraId="2C1BDAA6" w14:textId="685233F2" w:rsidR="009E0C98" w:rsidRDefault="0009175C" w:rsidP="00DB48B5">
      <w:pPr>
        <w:pStyle w:val="Policybodytext"/>
        <w:numPr>
          <w:ilvl w:val="0"/>
          <w:numId w:val="6"/>
        </w:numPr>
      </w:pPr>
      <w:r>
        <w:t>Price signal</w:t>
      </w:r>
      <w:r w:rsidR="005B35B6">
        <w:t xml:space="preserve">: </w:t>
      </w:r>
      <w:r w:rsidR="008B1112">
        <w:t xml:space="preserve">Continue to apply a </w:t>
      </w:r>
      <w:r w:rsidR="009779AF">
        <w:t>pricing structure that encourages waste minimisation and resource recovery</w:t>
      </w:r>
      <w:r w:rsidR="00616686">
        <w:t>, while managing unintended consequences (such as dumping or contamination)</w:t>
      </w:r>
      <w:r>
        <w:t>.</w:t>
      </w:r>
    </w:p>
    <w:p w14:paraId="3B9E30E7" w14:textId="77777777" w:rsidR="000A3B31" w:rsidRPr="007B7660" w:rsidRDefault="003F423A" w:rsidP="00322421">
      <w:pPr>
        <w:pStyle w:val="Heading1"/>
        <w:rPr>
          <w:i/>
        </w:rPr>
      </w:pPr>
      <w:bookmarkStart w:id="33" w:name="_Toc74292964"/>
      <w:bookmarkEnd w:id="28"/>
      <w:r>
        <w:t>SERVICE SUMMARY</w:t>
      </w:r>
      <w:bookmarkEnd w:id="33"/>
    </w:p>
    <w:p w14:paraId="3EC6DCE5" w14:textId="24F9A68E" w:rsidR="00D27CDA" w:rsidRDefault="000A3B31" w:rsidP="000A3B31">
      <w:pPr>
        <w:pStyle w:val="Policybodytext"/>
      </w:pPr>
      <w:r>
        <w:t>The</w:t>
      </w:r>
      <w:r w:rsidR="00801906">
        <w:t xml:space="preserve"> waste</w:t>
      </w:r>
      <w:r>
        <w:t xml:space="preserve"> </w:t>
      </w:r>
      <w:r w:rsidR="00D27CDA">
        <w:t>charge applied for</w:t>
      </w:r>
      <w:r>
        <w:t xml:space="preserve"> Council’s kerbside waste collection </w:t>
      </w:r>
      <w:r w:rsidR="00322421">
        <w:t>service fund</w:t>
      </w:r>
      <w:r w:rsidR="00B51634">
        <w:t xml:space="preserve"> the deliver</w:t>
      </w:r>
      <w:r w:rsidR="00DC6393">
        <w:t>y of</w:t>
      </w:r>
      <w:r w:rsidR="00B51634">
        <w:t xml:space="preserve"> the following services</w:t>
      </w:r>
      <w:r w:rsidR="00DA52BC">
        <w:t xml:space="preserve"> to the community</w:t>
      </w:r>
      <w:r w:rsidR="00B51634">
        <w:t>:</w:t>
      </w:r>
    </w:p>
    <w:p w14:paraId="6E1501E6" w14:textId="77777777" w:rsidR="00D27CDA" w:rsidRDefault="003B03A2" w:rsidP="00DB48B5">
      <w:pPr>
        <w:pStyle w:val="Policybodytext"/>
        <w:numPr>
          <w:ilvl w:val="0"/>
          <w:numId w:val="7"/>
        </w:numPr>
      </w:pPr>
      <w:r>
        <w:t>Weekly kerbside food and garden organics collection</w:t>
      </w:r>
      <w:r w:rsidR="00B36CBE">
        <w:t>;</w:t>
      </w:r>
    </w:p>
    <w:p w14:paraId="36F6C40D" w14:textId="77777777" w:rsidR="003B03A2" w:rsidRPr="00233C7B" w:rsidRDefault="003B03A2" w:rsidP="00DB48B5">
      <w:pPr>
        <w:pStyle w:val="Policybodytext"/>
        <w:numPr>
          <w:ilvl w:val="0"/>
          <w:numId w:val="7"/>
        </w:numPr>
      </w:pPr>
      <w:r w:rsidRPr="00233C7B">
        <w:t>Fortnightly kerbside garbage collection</w:t>
      </w:r>
      <w:r w:rsidR="00B36CBE" w:rsidRPr="00233C7B">
        <w:t>;</w:t>
      </w:r>
    </w:p>
    <w:p w14:paraId="33CBE4FD" w14:textId="77777777" w:rsidR="00436A8E" w:rsidRDefault="00436A8E" w:rsidP="00DB48B5">
      <w:pPr>
        <w:pStyle w:val="Policybodytext"/>
        <w:numPr>
          <w:ilvl w:val="0"/>
          <w:numId w:val="7"/>
        </w:numPr>
      </w:pPr>
      <w:r>
        <w:t>Fortnightly kerbside recycling collection;</w:t>
      </w:r>
    </w:p>
    <w:p w14:paraId="301C9594" w14:textId="77777777" w:rsidR="000E3946" w:rsidRDefault="00030C37" w:rsidP="00DB48B5">
      <w:pPr>
        <w:pStyle w:val="Policybodytext"/>
        <w:numPr>
          <w:ilvl w:val="0"/>
          <w:numId w:val="7"/>
        </w:numPr>
      </w:pPr>
      <w:r w:rsidRPr="0094500E">
        <w:t xml:space="preserve">Glass service – </w:t>
      </w:r>
      <w:r w:rsidR="0094500E" w:rsidRPr="0094500E">
        <w:t>access to</w:t>
      </w:r>
      <w:r w:rsidRPr="0094500E">
        <w:t xml:space="preserve"> </w:t>
      </w:r>
      <w:r w:rsidR="00EB4B9B">
        <w:t xml:space="preserve">a </w:t>
      </w:r>
      <w:r w:rsidRPr="0094500E">
        <w:t>m</w:t>
      </w:r>
      <w:r w:rsidR="000E3946" w:rsidRPr="0094500E">
        <w:t xml:space="preserve">onthly kerbside </w:t>
      </w:r>
      <w:r>
        <w:t xml:space="preserve">collection </w:t>
      </w:r>
      <w:r w:rsidR="00184DE6">
        <w:t>or</w:t>
      </w:r>
      <w:r w:rsidR="0094500E">
        <w:t xml:space="preserve"> local </w:t>
      </w:r>
      <w:r>
        <w:t>collection</w:t>
      </w:r>
      <w:r w:rsidR="00184DE6">
        <w:t xml:space="preserve"> point</w:t>
      </w:r>
      <w:r w:rsidR="000E3946">
        <w:t>;</w:t>
      </w:r>
    </w:p>
    <w:p w14:paraId="53A3162C" w14:textId="77777777" w:rsidR="003B03A2" w:rsidRDefault="009F3442" w:rsidP="00DB48B5">
      <w:pPr>
        <w:pStyle w:val="Policybodytext"/>
        <w:numPr>
          <w:ilvl w:val="0"/>
          <w:numId w:val="7"/>
        </w:numPr>
      </w:pPr>
      <w:r>
        <w:t xml:space="preserve">Residential </w:t>
      </w:r>
      <w:r w:rsidR="00B36CBE">
        <w:t>kerbside hard waste collection (includ</w:t>
      </w:r>
      <w:r w:rsidR="00457FA1">
        <w:t>es</w:t>
      </w:r>
      <w:r w:rsidR="00B36CBE">
        <w:t xml:space="preserve"> recycling</w:t>
      </w:r>
      <w:r w:rsidR="00457FA1">
        <w:t xml:space="preserve"> of prescribed items</w:t>
      </w:r>
      <w:r w:rsidR="00B36CBE">
        <w:t>);</w:t>
      </w:r>
    </w:p>
    <w:p w14:paraId="329673CC" w14:textId="6DB394E5" w:rsidR="00EB5454" w:rsidRDefault="00EB5454" w:rsidP="00DB48B5">
      <w:pPr>
        <w:pStyle w:val="Policybodytext"/>
        <w:numPr>
          <w:ilvl w:val="0"/>
          <w:numId w:val="7"/>
        </w:numPr>
      </w:pPr>
      <w:r>
        <w:t xml:space="preserve">Other programs and services </w:t>
      </w:r>
      <w:r w:rsidR="00BF7A63">
        <w:t>aimed at</w:t>
      </w:r>
      <w:r>
        <w:t xml:space="preserve"> reduc</w:t>
      </w:r>
      <w:r w:rsidR="00BF7A63">
        <w:t>ing</w:t>
      </w:r>
      <w:r>
        <w:t xml:space="preserve"> waste </w:t>
      </w:r>
      <w:r w:rsidR="00BE7283">
        <w:t>to landfill</w:t>
      </w:r>
      <w:r>
        <w:t>;</w:t>
      </w:r>
    </w:p>
    <w:p w14:paraId="0FF7A062" w14:textId="7883524C" w:rsidR="00A64519" w:rsidRDefault="00A64519" w:rsidP="00DB48B5">
      <w:pPr>
        <w:pStyle w:val="Policybodytext"/>
        <w:numPr>
          <w:ilvl w:val="0"/>
          <w:numId w:val="7"/>
        </w:numPr>
      </w:pPr>
      <w:r>
        <w:t>Service performance monitoring</w:t>
      </w:r>
      <w:r w:rsidR="00FE599D">
        <w:t xml:space="preserve"> and review </w:t>
      </w:r>
      <w:r w:rsidR="00B30281">
        <w:t>including</w:t>
      </w:r>
      <w:r w:rsidR="00FE599D">
        <w:t xml:space="preserve"> audits, inspections, data integrity</w:t>
      </w:r>
      <w:r w:rsidR="00B30281">
        <w:t xml:space="preserve"> checks</w:t>
      </w:r>
      <w:r w:rsidR="00FE599D">
        <w:t>,</w:t>
      </w:r>
      <w:r w:rsidR="00B30281">
        <w:t xml:space="preserve"> as well as policy and strategy review and development.</w:t>
      </w:r>
      <w:r w:rsidR="00FE599D">
        <w:t xml:space="preserve"> </w:t>
      </w:r>
    </w:p>
    <w:p w14:paraId="603F2DB5" w14:textId="1B9D8785" w:rsidR="000B3A89" w:rsidRDefault="00EB5454" w:rsidP="00162121">
      <w:pPr>
        <w:pStyle w:val="Policybodytext"/>
        <w:numPr>
          <w:ilvl w:val="0"/>
          <w:numId w:val="7"/>
        </w:numPr>
      </w:pPr>
      <w:r>
        <w:t>Information and e</w:t>
      </w:r>
      <w:r w:rsidR="00B36CBE">
        <w:t>ducation</w:t>
      </w:r>
      <w:r>
        <w:t xml:space="preserve"> </w:t>
      </w:r>
      <w:r w:rsidR="00B36CBE">
        <w:t>related to the delivery of</w:t>
      </w:r>
      <w:r w:rsidR="00D064E1">
        <w:t>,</w:t>
      </w:r>
      <w:r w:rsidR="00B36CBE">
        <w:t xml:space="preserve"> </w:t>
      </w:r>
      <w:r w:rsidR="00C40AA1">
        <w:t>and compliance with</w:t>
      </w:r>
      <w:r w:rsidR="00D064E1">
        <w:t>,</w:t>
      </w:r>
      <w:r w:rsidR="00C40AA1">
        <w:t xml:space="preserve"> </w:t>
      </w:r>
      <w:r w:rsidR="00B36CBE">
        <w:t xml:space="preserve">the </w:t>
      </w:r>
      <w:r w:rsidR="00D064E1">
        <w:t>kerbside waste collection</w:t>
      </w:r>
      <w:r w:rsidR="00B36CBE">
        <w:t xml:space="preserve"> service</w:t>
      </w:r>
      <w:r>
        <w:t>.</w:t>
      </w:r>
    </w:p>
    <w:p w14:paraId="772DB979" w14:textId="23C1CEA0" w:rsidR="00B51634" w:rsidRPr="00957FB4" w:rsidRDefault="009B30D9" w:rsidP="00162121">
      <w:pPr>
        <w:pStyle w:val="Heading1"/>
      </w:pPr>
      <w:bookmarkStart w:id="34" w:name="_Toc74292965"/>
      <w:r>
        <w:t xml:space="preserve">RESIDENTIAL </w:t>
      </w:r>
      <w:r w:rsidR="00DC3272">
        <w:t xml:space="preserve">WASTE </w:t>
      </w:r>
      <w:r w:rsidR="00957FB4">
        <w:t>SERVICE</w:t>
      </w:r>
      <w:bookmarkEnd w:id="34"/>
      <w:r w:rsidR="00957FB4">
        <w:t xml:space="preserve"> </w:t>
      </w:r>
    </w:p>
    <w:p w14:paraId="30313CA3" w14:textId="3B344D34" w:rsidR="00957FB4" w:rsidRDefault="00957FB4" w:rsidP="00162121">
      <w:pPr>
        <w:pStyle w:val="Heading2"/>
      </w:pPr>
      <w:bookmarkStart w:id="35" w:name="_Toc74292966"/>
      <w:r>
        <w:t xml:space="preserve">Residential </w:t>
      </w:r>
      <w:r w:rsidR="00D64617">
        <w:t xml:space="preserve">waste </w:t>
      </w:r>
      <w:r w:rsidR="00C11819">
        <w:t xml:space="preserve">collection </w:t>
      </w:r>
      <w:r>
        <w:t>service</w:t>
      </w:r>
      <w:r w:rsidR="006B01D2">
        <w:t xml:space="preserve"> – individual </w:t>
      </w:r>
      <w:r w:rsidR="00095299">
        <w:t xml:space="preserve">household </w:t>
      </w:r>
      <w:r w:rsidR="006B01D2">
        <w:t>bins</w:t>
      </w:r>
      <w:bookmarkEnd w:id="35"/>
    </w:p>
    <w:p w14:paraId="37448FDB" w14:textId="77777777" w:rsidR="006D6F74" w:rsidRDefault="00AA22C0" w:rsidP="00162121">
      <w:pPr>
        <w:pStyle w:val="Policybodytext"/>
      </w:pPr>
      <w:r w:rsidRPr="00B37B16">
        <w:t xml:space="preserve">This service is </w:t>
      </w:r>
      <w:r w:rsidR="00C1605F" w:rsidRPr="00B37B16">
        <w:t>provided</w:t>
      </w:r>
      <w:r w:rsidRPr="00B37B16">
        <w:t xml:space="preserve"> to properties that have sufficient storage space and kerbside frontage available for individual bins.</w:t>
      </w:r>
      <w:r w:rsidRPr="00187B72">
        <w:t xml:space="preserve"> </w:t>
      </w:r>
    </w:p>
    <w:p w14:paraId="6BEFFF6C" w14:textId="1701B334" w:rsidR="003E1EDB" w:rsidRDefault="00957FB4" w:rsidP="00162121">
      <w:pPr>
        <w:pStyle w:val="Policybodytext"/>
      </w:pPr>
      <w:r w:rsidRPr="00957FB4">
        <w:t>For the payment of the appropriate waste charge</w:t>
      </w:r>
      <w:r w:rsidR="008A7C0C">
        <w:t>,</w:t>
      </w:r>
      <w:r w:rsidRPr="00957FB4">
        <w:t xml:space="preserve"> a reside</w:t>
      </w:r>
      <w:r w:rsidR="00F0750D">
        <w:t>nt</w:t>
      </w:r>
      <w:r w:rsidR="00F152CB">
        <w:t>ial property is entitled to the four stream</w:t>
      </w:r>
      <w:r w:rsidR="00C11819">
        <w:t xml:space="preserve"> </w:t>
      </w:r>
      <w:r w:rsidR="00C11819" w:rsidRPr="00B37B16">
        <w:rPr>
          <w:i/>
        </w:rPr>
        <w:t xml:space="preserve">Residential </w:t>
      </w:r>
      <w:r w:rsidR="00F152CB" w:rsidRPr="00B37B16">
        <w:rPr>
          <w:i/>
        </w:rPr>
        <w:t>waste</w:t>
      </w:r>
      <w:r w:rsidR="00C11819" w:rsidRPr="00B37B16">
        <w:rPr>
          <w:i/>
        </w:rPr>
        <w:t xml:space="preserve"> collection</w:t>
      </w:r>
      <w:r w:rsidR="00F152CB" w:rsidRPr="00B37B16">
        <w:rPr>
          <w:i/>
        </w:rPr>
        <w:t xml:space="preserve"> s</w:t>
      </w:r>
      <w:r w:rsidR="003E1EDB" w:rsidRPr="00B37B16">
        <w:rPr>
          <w:i/>
        </w:rPr>
        <w:t xml:space="preserve">ervice </w:t>
      </w:r>
      <w:r w:rsidR="00D73B6A" w:rsidRPr="00B37B16">
        <w:rPr>
          <w:i/>
        </w:rPr>
        <w:t>– individual bins</w:t>
      </w:r>
      <w:r w:rsidR="00D73B6A">
        <w:t xml:space="preserve"> </w:t>
      </w:r>
      <w:r w:rsidR="003E1EDB">
        <w:t xml:space="preserve">with the following </w:t>
      </w:r>
      <w:r w:rsidR="008606CD">
        <w:t xml:space="preserve">standard </w:t>
      </w:r>
      <w:r w:rsidR="00AA22C0">
        <w:t xml:space="preserve">(and alternative) </w:t>
      </w:r>
      <w:r w:rsidR="008606CD">
        <w:t>bin size/capacit</w:t>
      </w:r>
      <w:r w:rsidR="00AA22C0">
        <w:t>ies</w:t>
      </w:r>
      <w:r w:rsidR="008A7C0C">
        <w:t>.</w:t>
      </w:r>
    </w:p>
    <w:p w14:paraId="5DC75F18" w14:textId="1A2457E3" w:rsidR="00FE7C66" w:rsidRPr="00B37B16" w:rsidRDefault="00FE7C66" w:rsidP="00162121">
      <w:pPr>
        <w:pStyle w:val="Policybodytext"/>
        <w:rPr>
          <w:b/>
        </w:rPr>
      </w:pPr>
      <w:r w:rsidRPr="00B37B16">
        <w:rPr>
          <w:b/>
        </w:rPr>
        <w:t xml:space="preserve">Table 1: </w:t>
      </w:r>
      <w:r w:rsidR="00202420">
        <w:rPr>
          <w:b/>
        </w:rPr>
        <w:t xml:space="preserve">waste stream </w:t>
      </w:r>
      <w:r w:rsidRPr="00B37B16">
        <w:rPr>
          <w:b/>
        </w:rPr>
        <w:t>bin capacity and collection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701"/>
        <w:gridCol w:w="1701"/>
        <w:gridCol w:w="2687"/>
      </w:tblGrid>
      <w:tr w:rsidR="00156575" w14:paraId="6BFCAF80" w14:textId="4F79A127" w:rsidTr="00C329D0">
        <w:tc>
          <w:tcPr>
            <w:tcW w:w="1696" w:type="dxa"/>
          </w:tcPr>
          <w:p w14:paraId="6EDC8D95" w14:textId="097D21C9" w:rsidR="00C104CC" w:rsidRPr="00162121" w:rsidRDefault="00C104CC" w:rsidP="00162121">
            <w:pPr>
              <w:pStyle w:val="Policybodytext"/>
              <w:rPr>
                <w:b/>
              </w:rPr>
            </w:pPr>
            <w:r w:rsidRPr="00162121">
              <w:rPr>
                <w:b/>
              </w:rPr>
              <w:t>Waste stream</w:t>
            </w:r>
          </w:p>
        </w:tc>
        <w:tc>
          <w:tcPr>
            <w:tcW w:w="1843" w:type="dxa"/>
            <w:shd w:val="clear" w:color="auto" w:fill="FDE9D9" w:themeFill="accent6" w:themeFillTint="33"/>
          </w:tcPr>
          <w:p w14:paraId="1E308D69" w14:textId="057C8E21" w:rsidR="00C104CC" w:rsidRPr="00162121" w:rsidRDefault="00C104CC" w:rsidP="00162121">
            <w:pPr>
              <w:pStyle w:val="Policybodytext"/>
              <w:rPr>
                <w:b/>
              </w:rPr>
            </w:pPr>
            <w:r w:rsidRPr="00162121">
              <w:rPr>
                <w:b/>
              </w:rPr>
              <w:t>Standard bin size/capacity</w:t>
            </w:r>
          </w:p>
        </w:tc>
        <w:tc>
          <w:tcPr>
            <w:tcW w:w="1701" w:type="dxa"/>
          </w:tcPr>
          <w:p w14:paraId="47ADA76C" w14:textId="7D231E2C" w:rsidR="00C104CC" w:rsidRPr="00162121" w:rsidRDefault="00C104CC" w:rsidP="00162121">
            <w:pPr>
              <w:pStyle w:val="Policybodytext"/>
              <w:rPr>
                <w:b/>
              </w:rPr>
            </w:pPr>
            <w:r w:rsidRPr="00162121">
              <w:rPr>
                <w:b/>
              </w:rPr>
              <w:t>Collection frequency</w:t>
            </w:r>
          </w:p>
        </w:tc>
        <w:tc>
          <w:tcPr>
            <w:tcW w:w="1701" w:type="dxa"/>
          </w:tcPr>
          <w:p w14:paraId="3F616817" w14:textId="03C41972" w:rsidR="00C104CC" w:rsidRPr="00162121" w:rsidRDefault="00C104CC" w:rsidP="00162121">
            <w:pPr>
              <w:pStyle w:val="Policybodytext"/>
              <w:rPr>
                <w:b/>
              </w:rPr>
            </w:pPr>
            <w:r w:rsidRPr="00162121">
              <w:rPr>
                <w:b/>
              </w:rPr>
              <w:t>Minimum bin size</w:t>
            </w:r>
          </w:p>
        </w:tc>
        <w:tc>
          <w:tcPr>
            <w:tcW w:w="2687" w:type="dxa"/>
          </w:tcPr>
          <w:p w14:paraId="08282738" w14:textId="1510E29D" w:rsidR="00C104CC" w:rsidRPr="00162121" w:rsidRDefault="00C104CC" w:rsidP="00162121">
            <w:pPr>
              <w:pStyle w:val="Policybodytext"/>
              <w:rPr>
                <w:b/>
              </w:rPr>
            </w:pPr>
            <w:r w:rsidRPr="00162121">
              <w:rPr>
                <w:b/>
              </w:rPr>
              <w:t>Maximum bin capacity</w:t>
            </w:r>
          </w:p>
        </w:tc>
      </w:tr>
      <w:tr w:rsidR="00156575" w14:paraId="3D6628A0" w14:textId="07753EDA" w:rsidTr="00C329D0">
        <w:tc>
          <w:tcPr>
            <w:tcW w:w="1696" w:type="dxa"/>
          </w:tcPr>
          <w:p w14:paraId="6B8300A8" w14:textId="2D0C0FD8" w:rsidR="00C104CC" w:rsidRPr="0017321B" w:rsidRDefault="00C104CC" w:rsidP="00162121">
            <w:pPr>
              <w:pStyle w:val="Policybodytext"/>
            </w:pPr>
            <w:r w:rsidRPr="0017321B">
              <w:t>Garbage</w:t>
            </w:r>
          </w:p>
        </w:tc>
        <w:tc>
          <w:tcPr>
            <w:tcW w:w="1843" w:type="dxa"/>
            <w:shd w:val="clear" w:color="auto" w:fill="FDE9D9" w:themeFill="accent6" w:themeFillTint="33"/>
          </w:tcPr>
          <w:p w14:paraId="1BBD2C1D" w14:textId="53E4DAF4" w:rsidR="00C104CC" w:rsidRPr="00265052" w:rsidRDefault="00C104CC" w:rsidP="00162121">
            <w:pPr>
              <w:pStyle w:val="Policybodytext"/>
            </w:pPr>
            <w:r w:rsidRPr="00265052">
              <w:t>120 litres</w:t>
            </w:r>
          </w:p>
        </w:tc>
        <w:tc>
          <w:tcPr>
            <w:tcW w:w="1701" w:type="dxa"/>
          </w:tcPr>
          <w:p w14:paraId="43520A69" w14:textId="3990A19A" w:rsidR="00C104CC" w:rsidRPr="00C31350" w:rsidRDefault="00C104CC" w:rsidP="00162121">
            <w:pPr>
              <w:pStyle w:val="Policybodytext"/>
            </w:pPr>
            <w:r w:rsidRPr="00C31350">
              <w:t>Fortnightly</w:t>
            </w:r>
          </w:p>
        </w:tc>
        <w:tc>
          <w:tcPr>
            <w:tcW w:w="1701" w:type="dxa"/>
          </w:tcPr>
          <w:p w14:paraId="20E96F92" w14:textId="1679396F" w:rsidR="00C104CC" w:rsidRPr="00C22A48" w:rsidRDefault="008606CD" w:rsidP="00162121">
            <w:pPr>
              <w:pStyle w:val="Policybodytext"/>
            </w:pPr>
            <w:r w:rsidRPr="00C22A48">
              <w:t>80 litres</w:t>
            </w:r>
          </w:p>
        </w:tc>
        <w:tc>
          <w:tcPr>
            <w:tcW w:w="2687" w:type="dxa"/>
          </w:tcPr>
          <w:p w14:paraId="37F8EAD1" w14:textId="473024F3" w:rsidR="00C104CC" w:rsidRPr="00C22A48" w:rsidRDefault="008606CD" w:rsidP="00162121">
            <w:pPr>
              <w:pStyle w:val="Policybodytext"/>
            </w:pPr>
            <w:r w:rsidRPr="00C22A48">
              <w:t xml:space="preserve">360 litres </w:t>
            </w:r>
            <w:r w:rsidRPr="00C22A48">
              <w:br/>
              <w:t>1 x 240L + 1 x 120L bin</w:t>
            </w:r>
          </w:p>
        </w:tc>
      </w:tr>
      <w:tr w:rsidR="00156575" w14:paraId="632ABEF7" w14:textId="6355218D" w:rsidTr="00C329D0">
        <w:tc>
          <w:tcPr>
            <w:tcW w:w="1696" w:type="dxa"/>
          </w:tcPr>
          <w:p w14:paraId="1E748174" w14:textId="2629922D" w:rsidR="00C104CC" w:rsidRPr="0017321B" w:rsidRDefault="00C104CC" w:rsidP="00162121">
            <w:pPr>
              <w:pStyle w:val="Policybodytext"/>
            </w:pPr>
            <w:r w:rsidRPr="0017321B">
              <w:t>Recycling</w:t>
            </w:r>
          </w:p>
        </w:tc>
        <w:tc>
          <w:tcPr>
            <w:tcW w:w="1843" w:type="dxa"/>
            <w:shd w:val="clear" w:color="auto" w:fill="FDE9D9" w:themeFill="accent6" w:themeFillTint="33"/>
          </w:tcPr>
          <w:p w14:paraId="769709FE" w14:textId="314CF09F" w:rsidR="00C104CC" w:rsidRPr="00265052" w:rsidRDefault="00C104CC" w:rsidP="00162121">
            <w:pPr>
              <w:pStyle w:val="Policybodytext"/>
            </w:pPr>
            <w:r w:rsidRPr="00265052">
              <w:t>240 litres</w:t>
            </w:r>
          </w:p>
        </w:tc>
        <w:tc>
          <w:tcPr>
            <w:tcW w:w="1701" w:type="dxa"/>
          </w:tcPr>
          <w:p w14:paraId="1B6740B9" w14:textId="1A58F4BB" w:rsidR="00C104CC" w:rsidRPr="00C31350" w:rsidRDefault="00C104CC" w:rsidP="00162121">
            <w:pPr>
              <w:pStyle w:val="Policybodytext"/>
            </w:pPr>
            <w:r w:rsidRPr="00C31350">
              <w:t>Fortnightly</w:t>
            </w:r>
          </w:p>
        </w:tc>
        <w:tc>
          <w:tcPr>
            <w:tcW w:w="1701" w:type="dxa"/>
          </w:tcPr>
          <w:p w14:paraId="1A700745" w14:textId="085DFF75" w:rsidR="00C104CC" w:rsidRPr="00C22A48" w:rsidRDefault="008606CD" w:rsidP="00162121">
            <w:pPr>
              <w:pStyle w:val="Policybodytext"/>
            </w:pPr>
            <w:r w:rsidRPr="00C22A48">
              <w:t>120 litres</w:t>
            </w:r>
          </w:p>
        </w:tc>
        <w:tc>
          <w:tcPr>
            <w:tcW w:w="2687" w:type="dxa"/>
          </w:tcPr>
          <w:p w14:paraId="53F4FEF4" w14:textId="1D065B91" w:rsidR="00C104CC" w:rsidRPr="00C22A48" w:rsidRDefault="00156575" w:rsidP="00162121">
            <w:pPr>
              <w:pStyle w:val="Policybodytext"/>
            </w:pPr>
            <w:r w:rsidRPr="00C22A48">
              <w:t xml:space="preserve">360 litres </w:t>
            </w:r>
            <w:r w:rsidRPr="00C22A48">
              <w:br/>
              <w:t>1 x 240L + 1 x 120L bin</w:t>
            </w:r>
          </w:p>
        </w:tc>
      </w:tr>
      <w:tr w:rsidR="00156575" w14:paraId="3326E64D" w14:textId="78E5C395" w:rsidTr="00C329D0">
        <w:tc>
          <w:tcPr>
            <w:tcW w:w="1696" w:type="dxa"/>
          </w:tcPr>
          <w:p w14:paraId="207C0417" w14:textId="2B73C596" w:rsidR="00C104CC" w:rsidRPr="0017321B" w:rsidRDefault="00C104CC" w:rsidP="00162121">
            <w:pPr>
              <w:pStyle w:val="Policybodytext"/>
            </w:pPr>
            <w:r w:rsidRPr="0017321B">
              <w:t>Organics</w:t>
            </w:r>
          </w:p>
        </w:tc>
        <w:tc>
          <w:tcPr>
            <w:tcW w:w="1843" w:type="dxa"/>
            <w:shd w:val="clear" w:color="auto" w:fill="FDE9D9" w:themeFill="accent6" w:themeFillTint="33"/>
          </w:tcPr>
          <w:p w14:paraId="50B5B93A" w14:textId="403FE693" w:rsidR="00C104CC" w:rsidRPr="00265052" w:rsidRDefault="00C104CC" w:rsidP="00162121">
            <w:pPr>
              <w:pStyle w:val="Policybodytext"/>
            </w:pPr>
            <w:r w:rsidRPr="00265052">
              <w:t>120 litres</w:t>
            </w:r>
          </w:p>
        </w:tc>
        <w:tc>
          <w:tcPr>
            <w:tcW w:w="1701" w:type="dxa"/>
          </w:tcPr>
          <w:p w14:paraId="668FBBDC" w14:textId="594BA727" w:rsidR="00C104CC" w:rsidRPr="00265052" w:rsidRDefault="00C104CC" w:rsidP="00162121">
            <w:pPr>
              <w:pStyle w:val="Policybodytext"/>
            </w:pPr>
            <w:r w:rsidRPr="00265052">
              <w:t>Weekly</w:t>
            </w:r>
          </w:p>
        </w:tc>
        <w:tc>
          <w:tcPr>
            <w:tcW w:w="1701" w:type="dxa"/>
          </w:tcPr>
          <w:p w14:paraId="1194FF36" w14:textId="1905BCA1" w:rsidR="00C104CC" w:rsidRPr="000D404A" w:rsidRDefault="008606CD" w:rsidP="00162121">
            <w:pPr>
              <w:pStyle w:val="Policybodytext"/>
            </w:pPr>
            <w:r w:rsidRPr="00265052">
              <w:t>120 litres</w:t>
            </w:r>
          </w:p>
        </w:tc>
        <w:tc>
          <w:tcPr>
            <w:tcW w:w="2687" w:type="dxa"/>
          </w:tcPr>
          <w:p w14:paraId="218D2F61" w14:textId="1B8BCE2E" w:rsidR="00C104CC" w:rsidRPr="00C31350" w:rsidRDefault="00156575" w:rsidP="00162121">
            <w:pPr>
              <w:pStyle w:val="Policybodytext"/>
            </w:pPr>
            <w:r w:rsidRPr="00C31350">
              <w:t>240 litres</w:t>
            </w:r>
            <w:r w:rsidRPr="00C31350">
              <w:br/>
              <w:t>1 x 240L bin</w:t>
            </w:r>
          </w:p>
        </w:tc>
      </w:tr>
      <w:tr w:rsidR="00156575" w14:paraId="62B58464" w14:textId="405F66A4" w:rsidTr="00C329D0">
        <w:tc>
          <w:tcPr>
            <w:tcW w:w="1696" w:type="dxa"/>
          </w:tcPr>
          <w:p w14:paraId="13A0B5C4" w14:textId="7DADD610" w:rsidR="00C104CC" w:rsidRPr="0017321B" w:rsidRDefault="00C104CC" w:rsidP="00162121">
            <w:pPr>
              <w:pStyle w:val="Policybodytext"/>
            </w:pPr>
            <w:r w:rsidRPr="0017321B">
              <w:t>Glass</w:t>
            </w:r>
          </w:p>
        </w:tc>
        <w:tc>
          <w:tcPr>
            <w:tcW w:w="1843" w:type="dxa"/>
            <w:shd w:val="clear" w:color="auto" w:fill="FDE9D9" w:themeFill="accent6" w:themeFillTint="33"/>
          </w:tcPr>
          <w:p w14:paraId="1769E6F0" w14:textId="0BE35B12" w:rsidR="00C104CC" w:rsidRPr="00265052" w:rsidRDefault="00C104CC" w:rsidP="00162121">
            <w:pPr>
              <w:pStyle w:val="Policybodytext"/>
            </w:pPr>
            <w:r w:rsidRPr="00265052">
              <w:t>120 litres</w:t>
            </w:r>
          </w:p>
        </w:tc>
        <w:tc>
          <w:tcPr>
            <w:tcW w:w="1701" w:type="dxa"/>
          </w:tcPr>
          <w:p w14:paraId="54CD4AA5" w14:textId="224BFFB5" w:rsidR="00C104CC" w:rsidRPr="00C31350" w:rsidRDefault="00C104CC" w:rsidP="00162121">
            <w:pPr>
              <w:pStyle w:val="Policybodytext"/>
            </w:pPr>
            <w:r w:rsidRPr="00C31350">
              <w:t>Monthly</w:t>
            </w:r>
          </w:p>
        </w:tc>
        <w:tc>
          <w:tcPr>
            <w:tcW w:w="1701" w:type="dxa"/>
          </w:tcPr>
          <w:p w14:paraId="15D18DF9" w14:textId="1E6E2488" w:rsidR="00C104CC" w:rsidRPr="00C22A48" w:rsidRDefault="008606CD" w:rsidP="00162121">
            <w:pPr>
              <w:pStyle w:val="Policybodytext"/>
            </w:pPr>
            <w:r w:rsidRPr="00C22A48">
              <w:t>120 litres</w:t>
            </w:r>
          </w:p>
        </w:tc>
        <w:tc>
          <w:tcPr>
            <w:tcW w:w="2687" w:type="dxa"/>
          </w:tcPr>
          <w:p w14:paraId="26F18995" w14:textId="4DBBA80D" w:rsidR="00C104CC" w:rsidRPr="00C22A48" w:rsidRDefault="00156575" w:rsidP="00162121">
            <w:pPr>
              <w:pStyle w:val="Policybodytext"/>
            </w:pPr>
            <w:r w:rsidRPr="00C22A48">
              <w:t>240 litres</w:t>
            </w:r>
            <w:r w:rsidRPr="00C22A48">
              <w:br/>
              <w:t>2 x 120L bins</w:t>
            </w:r>
          </w:p>
        </w:tc>
      </w:tr>
    </w:tbl>
    <w:p w14:paraId="759F1A7B" w14:textId="242A1AD9" w:rsidR="00216F5A" w:rsidRDefault="00F152CB" w:rsidP="00162121">
      <w:pPr>
        <w:pStyle w:val="Policybodytext"/>
      </w:pPr>
      <w:r>
        <w:t>The waste charge is based on the capacity</w:t>
      </w:r>
      <w:r w:rsidR="00C11819">
        <w:t xml:space="preserve"> (</w:t>
      </w:r>
      <w:r w:rsidR="00A36059">
        <w:t xml:space="preserve">bin </w:t>
      </w:r>
      <w:r w:rsidR="00C11819">
        <w:t>size</w:t>
      </w:r>
      <w:r w:rsidR="0087735E">
        <w:t xml:space="preserve"> or litres</w:t>
      </w:r>
      <w:r w:rsidR="00C11819">
        <w:t>)</w:t>
      </w:r>
      <w:r w:rsidR="008E7006">
        <w:t xml:space="preserve"> </w:t>
      </w:r>
      <w:r>
        <w:t>of</w:t>
      </w:r>
      <w:r w:rsidR="008E7006">
        <w:t xml:space="preserve"> e</w:t>
      </w:r>
      <w:r>
        <w:t xml:space="preserve">ach </w:t>
      </w:r>
      <w:r w:rsidR="00A36059">
        <w:t>stream</w:t>
      </w:r>
      <w:r>
        <w:t xml:space="preserve"> included in this service</w:t>
      </w:r>
      <w:r w:rsidR="008B213D">
        <w:t xml:space="preserve"> (refer to </w:t>
      </w:r>
      <w:r w:rsidR="00AA22C0">
        <w:t xml:space="preserve">section </w:t>
      </w:r>
      <w:r w:rsidR="00307474">
        <w:t>8.1</w:t>
      </w:r>
      <w:r w:rsidR="00AA22C0">
        <w:t xml:space="preserve"> for information on</w:t>
      </w:r>
      <w:r w:rsidR="008B213D">
        <w:t xml:space="preserve"> waste charge).</w:t>
      </w:r>
      <w:r w:rsidR="00AA22C0">
        <w:t xml:space="preserve"> </w:t>
      </w:r>
      <w:r>
        <w:t xml:space="preserve"> </w:t>
      </w:r>
    </w:p>
    <w:p w14:paraId="4E5F361C" w14:textId="436606DF" w:rsidR="00F0750D" w:rsidRDefault="008C2128" w:rsidP="00162121">
      <w:pPr>
        <w:pStyle w:val="Policybodytext"/>
      </w:pPr>
      <w:r w:rsidRPr="00267410">
        <w:rPr>
          <w:b/>
        </w:rPr>
        <w:t xml:space="preserve">Service inclusions </w:t>
      </w:r>
      <w:r w:rsidR="008B49F0">
        <w:rPr>
          <w:b/>
        </w:rPr>
        <w:t xml:space="preserve">- </w:t>
      </w:r>
      <w:r w:rsidR="008B49F0" w:rsidRPr="00B37B16">
        <w:t>t</w:t>
      </w:r>
      <w:r w:rsidR="00216F5A">
        <w:t xml:space="preserve">he residential waste </w:t>
      </w:r>
      <w:r w:rsidR="00C67FBA">
        <w:t xml:space="preserve">collection </w:t>
      </w:r>
      <w:r w:rsidR="00C63460">
        <w:t xml:space="preserve">service </w:t>
      </w:r>
      <w:r w:rsidR="00216F5A">
        <w:t>includes four waste streams</w:t>
      </w:r>
      <w:r w:rsidR="00C63460">
        <w:t xml:space="preserve"> </w:t>
      </w:r>
      <w:r w:rsidR="00F4745F">
        <w:t xml:space="preserve">(garbage, recycling, organics and glass) </w:t>
      </w:r>
      <w:r w:rsidR="00C63460">
        <w:t>plus access to the booked Hard Waste Service.</w:t>
      </w:r>
      <w:r w:rsidR="00761B85">
        <w:t xml:space="preserve"> The glass </w:t>
      </w:r>
      <w:r w:rsidR="008B49F0">
        <w:t>service</w:t>
      </w:r>
      <w:r w:rsidR="00761B85">
        <w:t xml:space="preserve"> may be provided via a mobile glass bin collected at the kerbside or via a communal collection point.</w:t>
      </w:r>
      <w:r w:rsidR="00C63460">
        <w:t xml:space="preserve"> </w:t>
      </w:r>
    </w:p>
    <w:p w14:paraId="4D179E5C" w14:textId="14AE6160" w:rsidR="00EE7736" w:rsidRDefault="00095299" w:rsidP="00162121">
      <w:pPr>
        <w:pStyle w:val="Policybodytext"/>
      </w:pPr>
      <w:r>
        <w:rPr>
          <w:b/>
        </w:rPr>
        <w:t>Additional</w:t>
      </w:r>
      <w:r w:rsidR="0017321B" w:rsidRPr="00162121">
        <w:rPr>
          <w:b/>
        </w:rPr>
        <w:t xml:space="preserve"> </w:t>
      </w:r>
      <w:r>
        <w:rPr>
          <w:b/>
        </w:rPr>
        <w:t xml:space="preserve">bin </w:t>
      </w:r>
      <w:r w:rsidR="0017321B" w:rsidRPr="00162121">
        <w:rPr>
          <w:b/>
        </w:rPr>
        <w:t>capacity</w:t>
      </w:r>
      <w:r w:rsidR="0017321B">
        <w:t xml:space="preserve"> - r</w:t>
      </w:r>
      <w:r w:rsidR="009A392E">
        <w:t xml:space="preserve">esidents </w:t>
      </w:r>
      <w:r w:rsidR="00B87BC8">
        <w:t xml:space="preserve">can request additional capacity (larger </w:t>
      </w:r>
      <w:r w:rsidR="00A87C7C">
        <w:t xml:space="preserve">or additional </w:t>
      </w:r>
      <w:r w:rsidR="00B87BC8">
        <w:t xml:space="preserve">bin) </w:t>
      </w:r>
      <w:r w:rsidR="00915DD9">
        <w:t>for any waste stream</w:t>
      </w:r>
      <w:r w:rsidR="008A5127">
        <w:t>. Additional capacity will result in an increase in the waste charge applied</w:t>
      </w:r>
      <w:r w:rsidR="004E6502">
        <w:t xml:space="preserve"> to that household</w:t>
      </w:r>
      <w:r w:rsidR="008A5127">
        <w:t>.</w:t>
      </w:r>
    </w:p>
    <w:p w14:paraId="77355F20" w14:textId="025D2FFD" w:rsidR="00915DD9" w:rsidRPr="0096455F" w:rsidRDefault="0017321B" w:rsidP="00162121">
      <w:pPr>
        <w:pStyle w:val="Policybodytext"/>
      </w:pPr>
      <w:r w:rsidRPr="00162121">
        <w:rPr>
          <w:b/>
        </w:rPr>
        <w:t xml:space="preserve">Reduced </w:t>
      </w:r>
      <w:r w:rsidR="00095299">
        <w:rPr>
          <w:b/>
        </w:rPr>
        <w:t xml:space="preserve">bin </w:t>
      </w:r>
      <w:r w:rsidRPr="00F763AE">
        <w:rPr>
          <w:b/>
        </w:rPr>
        <w:t>capacity</w:t>
      </w:r>
      <w:r>
        <w:t xml:space="preserve"> </w:t>
      </w:r>
      <w:r w:rsidR="00C51BA7">
        <w:t>-</w:t>
      </w:r>
      <w:r>
        <w:t xml:space="preserve"> r</w:t>
      </w:r>
      <w:r w:rsidR="00915DD9">
        <w:t>esidents in l</w:t>
      </w:r>
      <w:r w:rsidR="00915DD9" w:rsidRPr="0096455F">
        <w:t>ow</w:t>
      </w:r>
      <w:r w:rsidR="00FF3FD3">
        <w:t>er</w:t>
      </w:r>
      <w:r w:rsidR="00915DD9" w:rsidRPr="0096455F">
        <w:t xml:space="preserve"> waste producing households can </w:t>
      </w:r>
      <w:r w:rsidR="00811F3F">
        <w:t xml:space="preserve">elect to retain a </w:t>
      </w:r>
      <w:r w:rsidR="00B63F22">
        <w:t>smaller</w:t>
      </w:r>
      <w:r w:rsidR="00915DD9">
        <w:t xml:space="preserve"> 80 litre garbage bin</w:t>
      </w:r>
      <w:r w:rsidR="003B79B8">
        <w:t xml:space="preserve"> and/or 120 litre recycling bin</w:t>
      </w:r>
      <w:r w:rsidR="00F45053">
        <w:t xml:space="preserve">. </w:t>
      </w:r>
      <w:r w:rsidR="00915DD9">
        <w:t>Reduced capacity will result in a reduction in the waste charge applied</w:t>
      </w:r>
      <w:r w:rsidR="00EB74FA">
        <w:t xml:space="preserve"> to that household</w:t>
      </w:r>
      <w:r w:rsidR="00915DD9">
        <w:t>.</w:t>
      </w:r>
    </w:p>
    <w:p w14:paraId="43F70987" w14:textId="70F19E14" w:rsidR="00915DD9" w:rsidRDefault="0017321B" w:rsidP="00162121">
      <w:pPr>
        <w:pStyle w:val="Policybodytext"/>
      </w:pPr>
      <w:r>
        <w:t>Beyond the initial implementation of Kerbside Waste Reform service changes, a</w:t>
      </w:r>
      <w:r w:rsidRPr="0020286E">
        <w:t>ny change to bin capacity must be requested online or in writing via the Waste Service Request form.</w:t>
      </w:r>
    </w:p>
    <w:p w14:paraId="6DE468EF" w14:textId="3E9A7B9C" w:rsidR="003A326E" w:rsidRDefault="006B01D2" w:rsidP="00162121">
      <w:pPr>
        <w:pStyle w:val="Heading2"/>
      </w:pPr>
      <w:bookmarkStart w:id="36" w:name="_Toc74292967"/>
      <w:r>
        <w:t>Residential waste collection service – shared bins</w:t>
      </w:r>
      <w:bookmarkEnd w:id="36"/>
    </w:p>
    <w:p w14:paraId="5FDD1E65" w14:textId="7935F62D" w:rsidR="001D47F0" w:rsidRDefault="001D47F0" w:rsidP="001D47F0">
      <w:pPr>
        <w:pStyle w:val="Policybodytext"/>
      </w:pPr>
      <w:r>
        <w:t xml:space="preserve">For the purposes of this policy a multi-unit development is </w:t>
      </w:r>
      <w:r w:rsidRPr="0064533B">
        <w:rPr>
          <w:i/>
        </w:rPr>
        <w:t>a property with four or more dwellings where an Owners Corporation manages the common land.</w:t>
      </w:r>
      <w:r>
        <w:t xml:space="preserve"> </w:t>
      </w:r>
    </w:p>
    <w:p w14:paraId="40E3EE12" w14:textId="74C8B649" w:rsidR="001D47F0" w:rsidRDefault="004B7693" w:rsidP="001D47F0">
      <w:pPr>
        <w:pStyle w:val="Policybodytext"/>
      </w:pPr>
      <w:r>
        <w:t>As a default t</w:t>
      </w:r>
      <w:r w:rsidR="001D47F0">
        <w:t xml:space="preserve">hese properties will receive shared bins </w:t>
      </w:r>
      <w:r w:rsidR="001D47F0" w:rsidRPr="00761ADC">
        <w:t xml:space="preserve">across all </w:t>
      </w:r>
      <w:r w:rsidR="009C18AC">
        <w:t>waste streams</w:t>
      </w:r>
      <w:r w:rsidR="001D47F0">
        <w:t>. The waste charge is determined by the shared capacity applied evenly across all dwellings</w:t>
      </w:r>
      <w:r w:rsidR="00841A50">
        <w:t xml:space="preserve"> sharing the bins</w:t>
      </w:r>
      <w:r w:rsidR="001D47F0">
        <w:t xml:space="preserve">. </w:t>
      </w:r>
    </w:p>
    <w:p w14:paraId="149B4C37" w14:textId="479018B5" w:rsidR="008E10C5" w:rsidRDefault="008E10C5" w:rsidP="008E10C5">
      <w:pPr>
        <w:pStyle w:val="Policybodytext"/>
      </w:pPr>
      <w:r>
        <w:t xml:space="preserve">The </w:t>
      </w:r>
      <w:r w:rsidRPr="00B37B16">
        <w:rPr>
          <w:i/>
        </w:rPr>
        <w:t>Residential waste collection service – shared bins</w:t>
      </w:r>
      <w:r>
        <w:t xml:space="preserve"> has the same</w:t>
      </w:r>
      <w:r w:rsidR="00054296">
        <w:t xml:space="preserve"> service</w:t>
      </w:r>
      <w:r>
        <w:t xml:space="preserve"> inclusions and collection frequenc</w:t>
      </w:r>
      <w:r w:rsidR="00054296">
        <w:t>ies</w:t>
      </w:r>
      <w:r>
        <w:t xml:space="preserve"> as the </w:t>
      </w:r>
      <w:r w:rsidRPr="00B37B16">
        <w:rPr>
          <w:i/>
        </w:rPr>
        <w:t>Residential waste collection service – individual bins</w:t>
      </w:r>
      <w:r>
        <w:t>.</w:t>
      </w:r>
    </w:p>
    <w:p w14:paraId="0330F92A" w14:textId="6585AE69" w:rsidR="001D47F0" w:rsidRDefault="001D47F0" w:rsidP="001D47F0">
      <w:pPr>
        <w:pStyle w:val="Policybodytext"/>
      </w:pPr>
      <w:r>
        <w:t xml:space="preserve">Council reserves the right to determine, and if necessary modify, bin configurations at new and existing multi-unit developments. </w:t>
      </w:r>
    </w:p>
    <w:p w14:paraId="61F8C0A9" w14:textId="0D1416F5" w:rsidR="00333DB9" w:rsidRDefault="00962251" w:rsidP="00162121">
      <w:pPr>
        <w:pStyle w:val="Policybodytext"/>
      </w:pPr>
      <w:r>
        <w:t>Through their Owners Corporations r</w:t>
      </w:r>
      <w:r w:rsidR="00333DB9">
        <w:t xml:space="preserve">esidents can </w:t>
      </w:r>
      <w:r w:rsidR="00841A50">
        <w:t xml:space="preserve">collectively </w:t>
      </w:r>
      <w:r w:rsidR="00333DB9">
        <w:t xml:space="preserve">request additional capacity </w:t>
      </w:r>
      <w:r w:rsidR="00C847F5">
        <w:t xml:space="preserve">or reduced capacity </w:t>
      </w:r>
      <w:r w:rsidR="004B7693">
        <w:t>for the development</w:t>
      </w:r>
      <w:r w:rsidR="00333DB9">
        <w:t>. Additional capacity will result in an increase in the waste charge applied.</w:t>
      </w:r>
      <w:r w:rsidR="00C847F5">
        <w:t xml:space="preserve"> </w:t>
      </w:r>
    </w:p>
    <w:p w14:paraId="562DD8C0" w14:textId="639FB346" w:rsidR="00557AE6" w:rsidRDefault="00557AE6" w:rsidP="00162121">
      <w:pPr>
        <w:pStyle w:val="Policybodytext"/>
      </w:pPr>
      <w:r>
        <w:t xml:space="preserve">Where </w:t>
      </w:r>
      <w:r w:rsidR="00211317">
        <w:t>a</w:t>
      </w:r>
      <w:r>
        <w:t xml:space="preserve"> Residential waste collection service cannot </w:t>
      </w:r>
      <w:r w:rsidR="004B7693">
        <w:t xml:space="preserve">feasibly </w:t>
      </w:r>
      <w:r>
        <w:t>be provide</w:t>
      </w:r>
      <w:r w:rsidR="0077196F">
        <w:t>d, developments can access</w:t>
      </w:r>
      <w:r w:rsidR="00211317">
        <w:t xml:space="preserve"> either a private waste collection service or Council’s </w:t>
      </w:r>
      <w:r w:rsidR="00211317" w:rsidRPr="00B37B16">
        <w:rPr>
          <w:i/>
        </w:rPr>
        <w:t>Commercial Plus service</w:t>
      </w:r>
      <w:r w:rsidR="008A7093">
        <w:t xml:space="preserve">, refer </w:t>
      </w:r>
      <w:r w:rsidR="00EA15B5">
        <w:t xml:space="preserve">to </w:t>
      </w:r>
      <w:r w:rsidR="008A7093">
        <w:t xml:space="preserve">section </w:t>
      </w:r>
      <w:r w:rsidR="001E40D0">
        <w:t>8.3.4</w:t>
      </w:r>
      <w:r w:rsidR="008A7093">
        <w:t xml:space="preserve"> for </w:t>
      </w:r>
      <w:r w:rsidR="00D16C94">
        <w:t>further information about this service</w:t>
      </w:r>
      <w:r w:rsidR="008A7093">
        <w:t>.</w:t>
      </w:r>
    </w:p>
    <w:p w14:paraId="16018FDE" w14:textId="68EF28AE" w:rsidR="00B01F64" w:rsidRDefault="000825D0" w:rsidP="00162121">
      <w:pPr>
        <w:pStyle w:val="Heading2"/>
      </w:pPr>
      <w:bookmarkStart w:id="37" w:name="_Toc74292968"/>
      <w:r>
        <w:t>Booked hard waste service</w:t>
      </w:r>
      <w:bookmarkEnd w:id="37"/>
    </w:p>
    <w:p w14:paraId="6C86351E" w14:textId="4C9DDCD4" w:rsidR="00B01F64" w:rsidRPr="000825D0" w:rsidRDefault="00D951F6" w:rsidP="00B01F64">
      <w:pPr>
        <w:pStyle w:val="Policybodytext"/>
      </w:pPr>
      <w:r>
        <w:t>P</w:t>
      </w:r>
      <w:r w:rsidR="00B01F64" w:rsidRPr="00B01F64">
        <w:t xml:space="preserve">roperties </w:t>
      </w:r>
      <w:r w:rsidR="00BB1530">
        <w:t xml:space="preserve">paying </w:t>
      </w:r>
      <w:r>
        <w:t>a w</w:t>
      </w:r>
      <w:r w:rsidR="00B01F64" w:rsidRPr="00B01F64">
        <w:t xml:space="preserve">aste charge are entitled to two booked hard waste collections </w:t>
      </w:r>
      <w:r w:rsidR="00B01F64" w:rsidRPr="000825D0">
        <w:t>per financial year</w:t>
      </w:r>
      <w:r w:rsidR="000825D0">
        <w:t>,</w:t>
      </w:r>
      <w:r w:rsidR="00B01F64" w:rsidRPr="000825D0">
        <w:t xml:space="preserve"> for large or bulky items that cannot be </w:t>
      </w:r>
      <w:r w:rsidR="00250058">
        <w:t xml:space="preserve">disposed of or recycled </w:t>
      </w:r>
      <w:r w:rsidR="00B01F64" w:rsidRPr="000825D0">
        <w:t xml:space="preserve">via the kerbside </w:t>
      </w:r>
      <w:r w:rsidR="00F74461">
        <w:t xml:space="preserve">bin </w:t>
      </w:r>
      <w:r w:rsidR="00B01F64" w:rsidRPr="000825D0">
        <w:t xml:space="preserve">service. </w:t>
      </w:r>
    </w:p>
    <w:p w14:paraId="09F4CAAD" w14:textId="4B8AD645" w:rsidR="00250058" w:rsidRDefault="00B01F64" w:rsidP="00B01F64">
      <w:pPr>
        <w:pStyle w:val="Policybodytext"/>
      </w:pPr>
      <w:r w:rsidRPr="00B01F64">
        <w:t>Th</w:t>
      </w:r>
      <w:r w:rsidR="00250058">
        <w:t xml:space="preserve">e hard waste </w:t>
      </w:r>
      <w:r w:rsidRPr="00B01F64">
        <w:t xml:space="preserve">service entitles the </w:t>
      </w:r>
      <w:r w:rsidR="00C56A0E">
        <w:t>user</w:t>
      </w:r>
      <w:r w:rsidRPr="00B01F64">
        <w:t xml:space="preserve"> to dispose of </w:t>
      </w:r>
      <w:r w:rsidR="00250058">
        <w:t xml:space="preserve">up to </w:t>
      </w:r>
      <w:r w:rsidRPr="00B01F64">
        <w:t xml:space="preserve">1 cubic metre of hard waste per collection. </w:t>
      </w:r>
      <w:r w:rsidR="00E53D9B">
        <w:t>Residents can request a ‘</w:t>
      </w:r>
      <w:r w:rsidR="001C0174">
        <w:t>double booking</w:t>
      </w:r>
      <w:r w:rsidR="00E53D9B">
        <w:t xml:space="preserve">’ </w:t>
      </w:r>
      <w:r w:rsidR="00675B80">
        <w:t>utilising the 2 booked collections at once</w:t>
      </w:r>
      <w:r w:rsidR="00101B30">
        <w:t xml:space="preserve"> and</w:t>
      </w:r>
      <w:r w:rsidR="00675B80">
        <w:t xml:space="preserve"> place out 2 cubic metres </w:t>
      </w:r>
      <w:r w:rsidR="00753EE1">
        <w:t>in one collection</w:t>
      </w:r>
      <w:r w:rsidR="00675B80">
        <w:t>. If additional bookings are required a fee for service option in available.</w:t>
      </w:r>
    </w:p>
    <w:p w14:paraId="77E55973" w14:textId="51502052" w:rsidR="00250058" w:rsidRDefault="00250058" w:rsidP="00B01F64">
      <w:pPr>
        <w:pStyle w:val="Policybodytext"/>
      </w:pPr>
      <w:r>
        <w:t>Refer to Council’s website for information on:</w:t>
      </w:r>
    </w:p>
    <w:p w14:paraId="4DD9B4B5" w14:textId="77777777" w:rsidR="00250058" w:rsidRDefault="00250058" w:rsidP="00162121">
      <w:pPr>
        <w:pStyle w:val="Policybodytext"/>
        <w:numPr>
          <w:ilvl w:val="0"/>
          <w:numId w:val="7"/>
        </w:numPr>
      </w:pPr>
      <w:r>
        <w:t>How to book a hard waste collection</w:t>
      </w:r>
    </w:p>
    <w:p w14:paraId="266BB7C1" w14:textId="5A75D75A" w:rsidR="00250058" w:rsidRDefault="00250058" w:rsidP="00162121">
      <w:pPr>
        <w:pStyle w:val="Policybodytext"/>
        <w:numPr>
          <w:ilvl w:val="0"/>
          <w:numId w:val="7"/>
        </w:numPr>
      </w:pPr>
      <w:r>
        <w:t>Preparing for a hard waste collection (when and where to put hard waste out for collection)</w:t>
      </w:r>
    </w:p>
    <w:p w14:paraId="55DD1EB5" w14:textId="4D3BAF30" w:rsidR="00250058" w:rsidRDefault="00250058" w:rsidP="00162121">
      <w:pPr>
        <w:pStyle w:val="Policybodytext"/>
        <w:numPr>
          <w:ilvl w:val="0"/>
          <w:numId w:val="7"/>
        </w:numPr>
      </w:pPr>
      <w:r>
        <w:t xml:space="preserve">A listing of what is and is not collected </w:t>
      </w:r>
    </w:p>
    <w:p w14:paraId="653C40A4" w14:textId="2D454D41" w:rsidR="00250058" w:rsidRDefault="00250058" w:rsidP="00162121">
      <w:pPr>
        <w:pStyle w:val="Policybodytext"/>
        <w:numPr>
          <w:ilvl w:val="0"/>
          <w:numId w:val="7"/>
        </w:numPr>
      </w:pPr>
      <w:r>
        <w:t xml:space="preserve">What types of hard waste are recycled </w:t>
      </w:r>
    </w:p>
    <w:p w14:paraId="5E78DA9C" w14:textId="25D4851D" w:rsidR="00B01F64" w:rsidRPr="000825D0" w:rsidRDefault="00250058" w:rsidP="00162121">
      <w:pPr>
        <w:pStyle w:val="Policybodytext"/>
        <w:numPr>
          <w:ilvl w:val="0"/>
          <w:numId w:val="7"/>
        </w:numPr>
      </w:pPr>
      <w:r>
        <w:t xml:space="preserve">Alternative ways to recycle or donate unwanted goods. </w:t>
      </w:r>
    </w:p>
    <w:p w14:paraId="6319B681" w14:textId="4ABDB5FD" w:rsidR="00B01F64" w:rsidRDefault="00EA535E" w:rsidP="0079297C">
      <w:pPr>
        <w:pStyle w:val="Policybodytext"/>
      </w:pPr>
      <w:r>
        <w:t xml:space="preserve">Hard waste can only be placed </w:t>
      </w:r>
      <w:r w:rsidR="006B2C69">
        <w:t>out for collection on the nature strip or footpath if a booking has been made and in accordance with the instructions received. P</w:t>
      </w:r>
      <w:r w:rsidR="00B01F64" w:rsidRPr="00B01F64">
        <w:t>lacing hard waste in a public space</w:t>
      </w:r>
      <w:r w:rsidR="006B2C69">
        <w:t xml:space="preserve"> at any other time</w:t>
      </w:r>
      <w:r w:rsidR="00B01F64" w:rsidRPr="00B01F64">
        <w:t xml:space="preserve"> is considered illegal rubbish dumping and penalties apply under Council’s General Local Law.  </w:t>
      </w:r>
    </w:p>
    <w:p w14:paraId="7734EF26" w14:textId="562DD1C9" w:rsidR="00717817" w:rsidRPr="002E69EA" w:rsidRDefault="00717817" w:rsidP="0079297C">
      <w:pPr>
        <w:pStyle w:val="Policybodytext"/>
        <w:rPr>
          <w:b/>
        </w:rPr>
      </w:pPr>
      <w:r w:rsidRPr="002E69EA">
        <w:rPr>
          <w:b/>
        </w:rPr>
        <w:t>Additional booked hard waste collection – fee for service</w:t>
      </w:r>
    </w:p>
    <w:p w14:paraId="36D5F9DE" w14:textId="44500461" w:rsidR="00717817" w:rsidRPr="00B01F64" w:rsidRDefault="002E69EA" w:rsidP="0079297C">
      <w:pPr>
        <w:pStyle w:val="Policybodytext"/>
      </w:pPr>
      <w:r>
        <w:t>Council’s contract</w:t>
      </w:r>
      <w:r w:rsidR="00D94180">
        <w:t xml:space="preserve">or can provide </w:t>
      </w:r>
      <w:r>
        <w:t xml:space="preserve">a ‘fee for service’ price for </w:t>
      </w:r>
      <w:r w:rsidR="00D94180">
        <w:t xml:space="preserve">additional booked </w:t>
      </w:r>
      <w:r>
        <w:t>hard waste collections. This offer will be available to properties using Council’s waste service (requiring additional hard waste collection) and to residents of properties using private waste contractors. Refer to section 8.3.3 for further information about this service.</w:t>
      </w:r>
    </w:p>
    <w:p w14:paraId="7662176A" w14:textId="34B30902" w:rsidR="009E3518" w:rsidRPr="00DB5505" w:rsidRDefault="00E81ABA" w:rsidP="00C7095E">
      <w:pPr>
        <w:pStyle w:val="Heading1"/>
        <w:rPr>
          <w:i/>
        </w:rPr>
      </w:pPr>
      <w:bookmarkStart w:id="38" w:name="_Toc73700986"/>
      <w:bookmarkStart w:id="39" w:name="_Toc73700987"/>
      <w:bookmarkStart w:id="40" w:name="_Toc74292969"/>
      <w:bookmarkEnd w:id="38"/>
      <w:bookmarkEnd w:id="39"/>
      <w:r>
        <w:t>WASTE SERVICE</w:t>
      </w:r>
      <w:r w:rsidR="0079297C">
        <w:t xml:space="preserve">S </w:t>
      </w:r>
      <w:r w:rsidR="00372CD1">
        <w:t>AT</w:t>
      </w:r>
      <w:r w:rsidR="0079297C">
        <w:t xml:space="preserve"> COMMERCIAL AND NON-RATEABLE PROPERTIES</w:t>
      </w:r>
      <w:bookmarkEnd w:id="40"/>
    </w:p>
    <w:p w14:paraId="2C2943B5" w14:textId="76E2D9D9" w:rsidR="009E3518" w:rsidRPr="00F72FC1" w:rsidRDefault="009E3518" w:rsidP="00C7095E">
      <w:pPr>
        <w:pStyle w:val="Heading2"/>
      </w:pPr>
      <w:bookmarkStart w:id="41" w:name="_Toc74292970"/>
      <w:r w:rsidRPr="00F72FC1">
        <w:t>Commercial</w:t>
      </w:r>
      <w:r w:rsidR="00372CD1">
        <w:t xml:space="preserve"> access to standard w</w:t>
      </w:r>
      <w:r w:rsidRPr="00F72FC1">
        <w:t>aste service</w:t>
      </w:r>
      <w:bookmarkEnd w:id="41"/>
    </w:p>
    <w:p w14:paraId="792C0AFF" w14:textId="066A16F0" w:rsidR="00CD0876" w:rsidRDefault="00C63559" w:rsidP="00CD0876">
      <w:pPr>
        <w:pStyle w:val="Policybodytext"/>
      </w:pPr>
      <w:r w:rsidRPr="00957FB4">
        <w:t xml:space="preserve">For the payment of the appropriate waste charge a </w:t>
      </w:r>
      <w:r>
        <w:t>commercial or non-</w:t>
      </w:r>
      <w:r w:rsidRPr="00957FB4">
        <w:t>r</w:t>
      </w:r>
      <w:r w:rsidR="0078096C">
        <w:t>ateable</w:t>
      </w:r>
      <w:r>
        <w:t xml:space="preserve"> property is entitled to the four stream </w:t>
      </w:r>
      <w:r w:rsidRPr="00B37B16">
        <w:rPr>
          <w:i/>
        </w:rPr>
        <w:t>Commercial waste collection service</w:t>
      </w:r>
      <w:r w:rsidR="00C04638" w:rsidRPr="00B37B16">
        <w:rPr>
          <w:i/>
        </w:rPr>
        <w:t xml:space="preserve"> </w:t>
      </w:r>
      <w:r w:rsidR="00C04638">
        <w:t xml:space="preserve">with the </w:t>
      </w:r>
      <w:r w:rsidR="00F41342">
        <w:t>same</w:t>
      </w:r>
      <w:r w:rsidR="00C04638">
        <w:t xml:space="preserve"> </w:t>
      </w:r>
      <w:r w:rsidR="00D5575B">
        <w:t>standard bin size/capacity</w:t>
      </w:r>
      <w:r w:rsidR="00F41342">
        <w:t xml:space="preserve"> and collection frequencies as the </w:t>
      </w:r>
      <w:r w:rsidR="00F41342" w:rsidRPr="00B37B16">
        <w:rPr>
          <w:i/>
        </w:rPr>
        <w:t>Residential waste collection service</w:t>
      </w:r>
      <w:r w:rsidR="004B7693">
        <w:rPr>
          <w:i/>
        </w:rPr>
        <w:t xml:space="preserve"> </w:t>
      </w:r>
      <w:r w:rsidR="00BD3291">
        <w:rPr>
          <w:i/>
        </w:rPr>
        <w:t>–</w:t>
      </w:r>
      <w:r w:rsidR="004B7693">
        <w:rPr>
          <w:i/>
        </w:rPr>
        <w:t xml:space="preserve"> </w:t>
      </w:r>
      <w:r w:rsidR="00BD3291">
        <w:rPr>
          <w:i/>
        </w:rPr>
        <w:t>individual bins</w:t>
      </w:r>
      <w:r w:rsidR="005920C8">
        <w:t xml:space="preserve"> as outlined in Table 1</w:t>
      </w:r>
      <w:r w:rsidR="00F41342">
        <w:t>.</w:t>
      </w:r>
      <w:r w:rsidR="00003AE9">
        <w:t xml:space="preserve"> </w:t>
      </w:r>
      <w:r w:rsidR="00CD0876">
        <w:t xml:space="preserve">This service is available to commercial and non-residential properties that have </w:t>
      </w:r>
      <w:r w:rsidR="00CD0876" w:rsidRPr="00533A9E">
        <w:t xml:space="preserve">sufficient storage space and kerbside frontage available for individual bins. </w:t>
      </w:r>
      <w:r w:rsidR="00CD0876">
        <w:t xml:space="preserve"> </w:t>
      </w:r>
    </w:p>
    <w:p w14:paraId="41E898B7" w14:textId="1337696B" w:rsidR="00EA0261" w:rsidRPr="0020286E" w:rsidRDefault="00EA0261" w:rsidP="00CD0876">
      <w:pPr>
        <w:pStyle w:val="Policybodytext"/>
      </w:pPr>
      <w:r>
        <w:t xml:space="preserve">If a development does not an appropriate sized area on common land for storage of bins and/or sufficient kerbside frontage for collection vehicles to safely access all bins a </w:t>
      </w:r>
      <w:r w:rsidRPr="00B37B16">
        <w:rPr>
          <w:i/>
        </w:rPr>
        <w:t>Residential waste collection service – shared bins</w:t>
      </w:r>
      <w:r>
        <w:rPr>
          <w:i/>
        </w:rPr>
        <w:t xml:space="preserve"> </w:t>
      </w:r>
      <w:r>
        <w:t>will be provided.</w:t>
      </w:r>
    </w:p>
    <w:p w14:paraId="546E3E5B" w14:textId="3A950E2A" w:rsidR="00C63559" w:rsidRDefault="004A6105" w:rsidP="0026624D">
      <w:pPr>
        <w:pStyle w:val="Policybodytext"/>
      </w:pPr>
      <w:r w:rsidRPr="00B37B16">
        <w:rPr>
          <w:b/>
        </w:rPr>
        <w:t>Service inclusions</w:t>
      </w:r>
      <w:r>
        <w:t xml:space="preserve"> - t</w:t>
      </w:r>
      <w:r w:rsidR="00C63559">
        <w:t>he waste charge is based on the capacity (</w:t>
      </w:r>
      <w:r w:rsidR="00A36059">
        <w:t xml:space="preserve">bin </w:t>
      </w:r>
      <w:r w:rsidR="00C63559">
        <w:t>size</w:t>
      </w:r>
      <w:r w:rsidR="0087735E">
        <w:t xml:space="preserve"> or litres</w:t>
      </w:r>
      <w:r w:rsidR="00C63559">
        <w:t xml:space="preserve">) of each </w:t>
      </w:r>
      <w:r w:rsidR="00A36059">
        <w:t>stream</w:t>
      </w:r>
      <w:r w:rsidR="00BF18DB">
        <w:t xml:space="preserve"> included in this service. </w:t>
      </w:r>
      <w:r w:rsidR="00BF18DB" w:rsidRPr="00EB5E1C">
        <w:t>The garbage</w:t>
      </w:r>
      <w:r w:rsidR="00EB5E1C" w:rsidRPr="00EB5E1C">
        <w:t>,</w:t>
      </w:r>
      <w:r w:rsidR="00BF18DB" w:rsidRPr="00EB5E1C">
        <w:t xml:space="preserve"> recycling </w:t>
      </w:r>
      <w:r w:rsidR="00EB5E1C" w:rsidRPr="00EB5E1C">
        <w:t xml:space="preserve">and glass </w:t>
      </w:r>
      <w:r w:rsidR="00BF18DB" w:rsidRPr="00EB5E1C">
        <w:t xml:space="preserve">services are </w:t>
      </w:r>
      <w:r w:rsidR="0006443F" w:rsidRPr="00EB5E1C">
        <w:t xml:space="preserve">included in the standard service and </w:t>
      </w:r>
      <w:r w:rsidR="00BF18DB" w:rsidRPr="00EB5E1C">
        <w:t xml:space="preserve">properties can </w:t>
      </w:r>
      <w:r w:rsidR="0006443F" w:rsidRPr="00EB5E1C">
        <w:t>also</w:t>
      </w:r>
      <w:r w:rsidR="00BF18DB" w:rsidRPr="00EB5E1C">
        <w:t xml:space="preserve"> opt in to the</w:t>
      </w:r>
      <w:r w:rsidR="00EB5E1C" w:rsidRPr="00EB5E1C">
        <w:t xml:space="preserve"> organics</w:t>
      </w:r>
      <w:r w:rsidR="00BF18DB" w:rsidRPr="00EB5E1C">
        <w:t xml:space="preserve"> service</w:t>
      </w:r>
      <w:r w:rsidR="0006443F" w:rsidRPr="00EB5E1C">
        <w:t xml:space="preserve"> if required</w:t>
      </w:r>
      <w:r w:rsidR="00C63559" w:rsidRPr="00EB5E1C">
        <w:t>.</w:t>
      </w:r>
      <w:r w:rsidR="009106E2">
        <w:t xml:space="preserve"> </w:t>
      </w:r>
      <w:r w:rsidR="009106E2" w:rsidRPr="00583EA3">
        <w:t xml:space="preserve">Glass collection points will be </w:t>
      </w:r>
      <w:r w:rsidR="00FF04AF">
        <w:t xml:space="preserve">made </w:t>
      </w:r>
      <w:r w:rsidR="009106E2">
        <w:t xml:space="preserve">available </w:t>
      </w:r>
      <w:r w:rsidR="009106E2" w:rsidRPr="00583EA3">
        <w:t>for properties where mobile glass bins are not suitable for use.</w:t>
      </w:r>
    </w:p>
    <w:p w14:paraId="3446C28F" w14:textId="51782683" w:rsidR="003A64CF" w:rsidRDefault="003A64CF" w:rsidP="0026624D">
      <w:pPr>
        <w:pStyle w:val="Policybodytext"/>
      </w:pPr>
      <w:r w:rsidRPr="00B37B16">
        <w:rPr>
          <w:b/>
        </w:rPr>
        <w:t>Additional capacity</w:t>
      </w:r>
      <w:r>
        <w:t xml:space="preserve"> </w:t>
      </w:r>
      <w:r w:rsidR="001B651D">
        <w:t xml:space="preserve">- additional capacity </w:t>
      </w:r>
      <w:r>
        <w:t xml:space="preserve">(larger or additional bin) </w:t>
      </w:r>
      <w:r w:rsidR="004E26FB">
        <w:t xml:space="preserve">can be requested </w:t>
      </w:r>
      <w:r>
        <w:t>for any waste stream</w:t>
      </w:r>
      <w:r w:rsidR="004B7693">
        <w:t>, up to the maximum capacity</w:t>
      </w:r>
      <w:r>
        <w:t>. Additional capacity will result in an increase in the waste charge applied.</w:t>
      </w:r>
    </w:p>
    <w:p w14:paraId="19A2C0F7" w14:textId="4038CCF6" w:rsidR="003A64CF" w:rsidRPr="0096455F" w:rsidRDefault="003A64CF" w:rsidP="0026624D">
      <w:pPr>
        <w:pStyle w:val="Policybodytext"/>
      </w:pPr>
      <w:r w:rsidRPr="00B37B16">
        <w:rPr>
          <w:b/>
        </w:rPr>
        <w:t>Re</w:t>
      </w:r>
      <w:r w:rsidR="004E26FB" w:rsidRPr="00B37B16">
        <w:rPr>
          <w:b/>
        </w:rPr>
        <w:t>duced capacity</w:t>
      </w:r>
      <w:r w:rsidR="004E26FB">
        <w:t xml:space="preserve"> </w:t>
      </w:r>
      <w:r w:rsidR="001B651D">
        <w:t xml:space="preserve">– reduced capacity </w:t>
      </w:r>
      <w:r w:rsidR="004E26FB">
        <w:t>for garbage a</w:t>
      </w:r>
      <w:r>
        <w:t xml:space="preserve">nd/or recycling </w:t>
      </w:r>
      <w:r w:rsidR="004E26FB">
        <w:t>can be requested</w:t>
      </w:r>
      <w:r>
        <w:t>. Reduced capacity will result in a reduction in the waste charge applied.</w:t>
      </w:r>
    </w:p>
    <w:p w14:paraId="305ED3BA" w14:textId="099AC87D" w:rsidR="00FE7C66" w:rsidRDefault="00FE7C66" w:rsidP="00FE7C66">
      <w:pPr>
        <w:pStyle w:val="Policybodytext"/>
      </w:pPr>
      <w:r w:rsidRPr="00B37B16">
        <w:rPr>
          <w:b/>
        </w:rPr>
        <w:t>Hard waste</w:t>
      </w:r>
      <w:r>
        <w:t xml:space="preserve"> - c</w:t>
      </w:r>
      <w:r w:rsidRPr="00001CDB">
        <w:t xml:space="preserve">ommercial </w:t>
      </w:r>
      <w:r>
        <w:t>and non-residential properties</w:t>
      </w:r>
      <w:r w:rsidRPr="00001CDB">
        <w:t xml:space="preserve"> </w:t>
      </w:r>
      <w:r>
        <w:t xml:space="preserve">are eligible to </w:t>
      </w:r>
      <w:r w:rsidR="00BD3291">
        <w:t xml:space="preserve">request </w:t>
      </w:r>
      <w:r>
        <w:t xml:space="preserve">booked </w:t>
      </w:r>
      <w:r w:rsidRPr="00001CDB">
        <w:t>hard waste collection</w:t>
      </w:r>
      <w:r>
        <w:t xml:space="preserve">s if it is safe for them to place </w:t>
      </w:r>
      <w:r w:rsidR="00E0541F">
        <w:t xml:space="preserve">hard </w:t>
      </w:r>
      <w:r>
        <w:t>waste on their property frontage</w:t>
      </w:r>
      <w:r w:rsidRPr="00001CDB">
        <w:t>.</w:t>
      </w:r>
      <w:r>
        <w:t xml:space="preserve"> To be placed safely hard waste must not </w:t>
      </w:r>
      <w:r w:rsidRPr="00BF4C0F">
        <w:rPr>
          <w:iCs/>
        </w:rPr>
        <w:t>obstruct or hinder the use of any road</w:t>
      </w:r>
      <w:r w:rsidR="00B0735E">
        <w:rPr>
          <w:iCs/>
        </w:rPr>
        <w:t xml:space="preserve"> or footpath</w:t>
      </w:r>
      <w:r w:rsidRPr="00BF4C0F">
        <w:rPr>
          <w:iCs/>
        </w:rPr>
        <w:t>.</w:t>
      </w:r>
      <w:r>
        <w:rPr>
          <w:iCs/>
        </w:rPr>
        <w:t xml:space="preserve"> Properties in retail precincts are not entitled to the hard waste service </w:t>
      </w:r>
      <w:r w:rsidR="00CF7619">
        <w:rPr>
          <w:iCs/>
        </w:rPr>
        <w:t>if there is a lack</w:t>
      </w:r>
      <w:r>
        <w:rPr>
          <w:iCs/>
        </w:rPr>
        <w:t xml:space="preserve"> of property frontage and ability to place waste safely.</w:t>
      </w:r>
    </w:p>
    <w:p w14:paraId="395E811D" w14:textId="73AD34AE" w:rsidR="00152B62" w:rsidRDefault="00152B62" w:rsidP="00C7095E">
      <w:pPr>
        <w:pStyle w:val="Policybodytext"/>
      </w:pPr>
      <w:r w:rsidRPr="00B37B16">
        <w:rPr>
          <w:b/>
        </w:rPr>
        <w:t>Non-rateable properties</w:t>
      </w:r>
      <w:r>
        <w:t xml:space="preserve"> </w:t>
      </w:r>
      <w:r w:rsidR="00C82CA1">
        <w:t>–</w:t>
      </w:r>
      <w:r w:rsidR="0024529A">
        <w:t xml:space="preserve"> </w:t>
      </w:r>
      <w:r w:rsidR="00965373">
        <w:t>rates-</w:t>
      </w:r>
      <w:r w:rsidR="00C82CA1">
        <w:t xml:space="preserve">exempt properties </w:t>
      </w:r>
      <w:r>
        <w:t>that are not owned by Council can</w:t>
      </w:r>
      <w:r w:rsidRPr="00A5678D">
        <w:t xml:space="preserve"> include </w:t>
      </w:r>
      <w:r>
        <w:t>places of worship, D</w:t>
      </w:r>
      <w:r w:rsidR="002D4530">
        <w:t>FFH</w:t>
      </w:r>
      <w:r>
        <w:t xml:space="preserve"> properties, charities, clubs</w:t>
      </w:r>
      <w:r w:rsidRPr="00A5678D">
        <w:t xml:space="preserve"> and educational facilities</w:t>
      </w:r>
      <w:r>
        <w:t xml:space="preserve">. </w:t>
      </w:r>
      <w:r w:rsidR="00335B23">
        <w:t>Upon payment of the appropriate waste charge t</w:t>
      </w:r>
      <w:r w:rsidR="0024529A" w:rsidRPr="001E1CC2">
        <w:t xml:space="preserve">hese property types are able to access the </w:t>
      </w:r>
      <w:r w:rsidR="0024529A" w:rsidRPr="001E1CC2">
        <w:rPr>
          <w:i/>
        </w:rPr>
        <w:t xml:space="preserve">Commercial waste </w:t>
      </w:r>
      <w:r w:rsidR="00C82CA1" w:rsidRPr="001E1CC2">
        <w:rPr>
          <w:i/>
        </w:rPr>
        <w:t xml:space="preserve">collection </w:t>
      </w:r>
      <w:r w:rsidR="0024529A" w:rsidRPr="001E1CC2">
        <w:rPr>
          <w:i/>
        </w:rPr>
        <w:t>service</w:t>
      </w:r>
      <w:r w:rsidR="0024529A" w:rsidRPr="001E1CC2">
        <w:t>.</w:t>
      </w:r>
    </w:p>
    <w:p w14:paraId="0CEC84EC" w14:textId="0FC4917B" w:rsidR="003302F2" w:rsidRDefault="003302F2" w:rsidP="00C7095E">
      <w:pPr>
        <w:pStyle w:val="Policybodytext"/>
      </w:pPr>
      <w:r w:rsidRPr="00B37B16">
        <w:rPr>
          <w:b/>
        </w:rPr>
        <w:t>Mixed use sites</w:t>
      </w:r>
      <w:r>
        <w:t xml:space="preserve"> - where a development comprises both residential and commercial uses, upon payment of the appropriate waste charge each use is eligible for a </w:t>
      </w:r>
      <w:r w:rsidRPr="00B37B16">
        <w:rPr>
          <w:i/>
        </w:rPr>
        <w:t>Commercial waste collection service</w:t>
      </w:r>
      <w:r>
        <w:t>. If there is insufficient storage and collection space to have separate bins, the commercial premises can be included in shared bins.</w:t>
      </w:r>
    </w:p>
    <w:p w14:paraId="616509CB" w14:textId="77777777" w:rsidR="00CD0876" w:rsidRDefault="00CD0876" w:rsidP="00CD0876">
      <w:pPr>
        <w:pStyle w:val="Policybodytext"/>
      </w:pPr>
      <w:r>
        <w:t>Premises requiring more capacity per week can access Council’s Commercial Plus Service or engage a private contractor.</w:t>
      </w:r>
    </w:p>
    <w:p w14:paraId="6CE3C55E" w14:textId="3C14B0B8" w:rsidR="00E244C0" w:rsidRPr="00957FB4" w:rsidRDefault="008E17AD" w:rsidP="003B3F70">
      <w:pPr>
        <w:pStyle w:val="Heading1"/>
        <w:rPr>
          <w:i/>
        </w:rPr>
      </w:pPr>
      <w:bookmarkStart w:id="42" w:name="_Toc73692211"/>
      <w:bookmarkStart w:id="43" w:name="_Toc73700990"/>
      <w:bookmarkStart w:id="44" w:name="_Toc73692215"/>
      <w:bookmarkStart w:id="45" w:name="_Toc73700994"/>
      <w:bookmarkStart w:id="46" w:name="_Toc73692216"/>
      <w:bookmarkStart w:id="47" w:name="_Toc73700995"/>
      <w:bookmarkStart w:id="48" w:name="_Toc74292971"/>
      <w:bookmarkEnd w:id="42"/>
      <w:bookmarkEnd w:id="43"/>
      <w:bookmarkEnd w:id="44"/>
      <w:bookmarkEnd w:id="45"/>
      <w:bookmarkEnd w:id="46"/>
      <w:bookmarkEnd w:id="47"/>
      <w:r>
        <w:t xml:space="preserve">SERVICE </w:t>
      </w:r>
      <w:r w:rsidR="00E244C0">
        <w:t>CHARGE</w:t>
      </w:r>
      <w:r w:rsidR="00432B32">
        <w:t>S</w:t>
      </w:r>
      <w:r w:rsidR="00D61499">
        <w:t xml:space="preserve">, </w:t>
      </w:r>
      <w:r w:rsidR="00432B32">
        <w:t>CONCESSIONS</w:t>
      </w:r>
      <w:r>
        <w:t xml:space="preserve">, </w:t>
      </w:r>
      <w:r w:rsidR="00D61499">
        <w:t>FEES</w:t>
      </w:r>
      <w:r>
        <w:t xml:space="preserve"> &amp; CONDITIONS</w:t>
      </w:r>
      <w:bookmarkEnd w:id="48"/>
    </w:p>
    <w:p w14:paraId="0CC49ED8" w14:textId="4F17A2D5" w:rsidR="00432B32" w:rsidRDefault="00432B32" w:rsidP="003B3F70">
      <w:pPr>
        <w:pStyle w:val="Heading2"/>
      </w:pPr>
      <w:bookmarkStart w:id="49" w:name="_Toc74292972"/>
      <w:r>
        <w:t>Waste Charge</w:t>
      </w:r>
      <w:bookmarkEnd w:id="49"/>
      <w:r>
        <w:t xml:space="preserve"> </w:t>
      </w:r>
    </w:p>
    <w:p w14:paraId="79178F5F" w14:textId="304DF49E" w:rsidR="00E244C0" w:rsidRDefault="00C7095E" w:rsidP="00E244C0">
      <w:pPr>
        <w:pStyle w:val="Policybodytext"/>
      </w:pPr>
      <w:r>
        <w:t xml:space="preserve">An </w:t>
      </w:r>
      <w:r w:rsidR="00432B32">
        <w:t xml:space="preserve">annual </w:t>
      </w:r>
      <w:r>
        <w:t xml:space="preserve">waste </w:t>
      </w:r>
      <w:r w:rsidR="00E244C0">
        <w:t xml:space="preserve">charge </w:t>
      </w:r>
      <w:r>
        <w:t>is to be paid by</w:t>
      </w:r>
      <w:r w:rsidR="00432B32">
        <w:t xml:space="preserve"> </w:t>
      </w:r>
      <w:r>
        <w:t xml:space="preserve">the owner of </w:t>
      </w:r>
      <w:r w:rsidR="00432B32">
        <w:t xml:space="preserve">a property </w:t>
      </w:r>
      <w:r>
        <w:t xml:space="preserve">where the occupier (owner or tenant) is </w:t>
      </w:r>
      <w:r w:rsidR="00F321F3">
        <w:t>using</w:t>
      </w:r>
      <w:r w:rsidR="00432B32">
        <w:t xml:space="preserve"> </w:t>
      </w:r>
      <w:r w:rsidR="00E244C0">
        <w:t>Council’s kerbside waste collection service</w:t>
      </w:r>
      <w:r>
        <w:t>. The charge</w:t>
      </w:r>
      <w:r w:rsidR="00E244C0">
        <w:t xml:space="preserve"> will </w:t>
      </w:r>
      <w:r w:rsidR="00432B32">
        <w:t>depend</w:t>
      </w:r>
      <w:r w:rsidR="0037358C">
        <w:t xml:space="preserve"> on </w:t>
      </w:r>
      <w:r w:rsidR="00C4743D">
        <w:t xml:space="preserve">whether bins are shared or individual, and for individual bins, on </w:t>
      </w:r>
      <w:r w:rsidR="0037358C">
        <w:t xml:space="preserve">the applicable bin size/capacity across each of the four </w:t>
      </w:r>
      <w:r w:rsidR="00E244C0">
        <w:t>stream</w:t>
      </w:r>
      <w:r w:rsidR="0037358C">
        <w:t>s</w:t>
      </w:r>
      <w:r w:rsidR="00E244C0">
        <w:t xml:space="preserve"> i.e. garbage, recycling, organics and glass. </w:t>
      </w:r>
    </w:p>
    <w:p w14:paraId="2CA39AC6" w14:textId="499A10F3" w:rsidR="0037358C" w:rsidRDefault="0037358C" w:rsidP="00E244C0">
      <w:pPr>
        <w:pStyle w:val="Policybodytext"/>
      </w:pPr>
      <w:r>
        <w:t>Consistent with ‘user pays’ principle, and to encourage waste minimisation, the charge will be lower for properties requiring less than standard bin</w:t>
      </w:r>
      <w:r w:rsidR="00256DC9">
        <w:t xml:space="preserve"> capacities</w:t>
      </w:r>
      <w:r>
        <w:t xml:space="preserve"> and progressively more for properties requiring additional bin capacity. </w:t>
      </w:r>
      <w:r w:rsidR="00256DC9">
        <w:t>T</w:t>
      </w:r>
      <w:r>
        <w:t xml:space="preserve">he charge will respond to bin capacity across the four bin types, </w:t>
      </w:r>
      <w:r w:rsidR="00256DC9">
        <w:t xml:space="preserve">however </w:t>
      </w:r>
      <w:r>
        <w:t xml:space="preserve">the Garbage bin/capacity will have the strongest influence on the charge.    </w:t>
      </w:r>
    </w:p>
    <w:p w14:paraId="36891EAF" w14:textId="1EA4E903" w:rsidR="00265049" w:rsidRPr="00027C98" w:rsidRDefault="00265049" w:rsidP="00E244C0">
      <w:pPr>
        <w:pStyle w:val="Policybodytext"/>
        <w:rPr>
          <w:b/>
        </w:rPr>
      </w:pPr>
      <w:r w:rsidRPr="00027C98">
        <w:rPr>
          <w:b/>
        </w:rPr>
        <w:t xml:space="preserve">Table 2: </w:t>
      </w:r>
      <w:r w:rsidR="00202476">
        <w:rPr>
          <w:b/>
        </w:rPr>
        <w:t>P</w:t>
      </w:r>
      <w:r w:rsidRPr="00027C98">
        <w:rPr>
          <w:b/>
        </w:rPr>
        <w:t>rogressive multiplier applied to service cost</w:t>
      </w:r>
    </w:p>
    <w:tbl>
      <w:tblPr>
        <w:tblW w:w="10250" w:type="dxa"/>
        <w:tblCellMar>
          <w:left w:w="0" w:type="dxa"/>
          <w:right w:w="0" w:type="dxa"/>
        </w:tblCellMar>
        <w:tblLook w:val="0420" w:firstRow="1" w:lastRow="0" w:firstColumn="0" w:lastColumn="0" w:noHBand="0" w:noVBand="1"/>
      </w:tblPr>
      <w:tblGrid>
        <w:gridCol w:w="1696"/>
        <w:gridCol w:w="1843"/>
        <w:gridCol w:w="1843"/>
        <w:gridCol w:w="1885"/>
        <w:gridCol w:w="1717"/>
        <w:gridCol w:w="1266"/>
      </w:tblGrid>
      <w:tr w:rsidR="00161069" w:rsidRPr="00161069" w14:paraId="5A23F367" w14:textId="77777777" w:rsidTr="00A24233">
        <w:trPr>
          <w:trHeight w:val="755"/>
        </w:trPr>
        <w:tc>
          <w:tcPr>
            <w:tcW w:w="1696" w:type="dxa"/>
            <w:tcBorders>
              <w:top w:val="single" w:sz="4" w:space="0" w:color="6787D8"/>
              <w:left w:val="single" w:sz="4" w:space="0" w:color="6787D8"/>
              <w:bottom w:val="single" w:sz="4" w:space="0" w:color="6787D8"/>
              <w:right w:val="nil"/>
            </w:tcBorders>
            <w:shd w:val="clear" w:color="auto" w:fill="6787D8"/>
            <w:tcMar>
              <w:top w:w="72" w:type="dxa"/>
              <w:left w:w="144" w:type="dxa"/>
              <w:bottom w:w="72" w:type="dxa"/>
              <w:right w:w="144" w:type="dxa"/>
            </w:tcMar>
            <w:hideMark/>
          </w:tcPr>
          <w:p w14:paraId="7B942EE2" w14:textId="77777777" w:rsidR="00161069" w:rsidRPr="00161069" w:rsidRDefault="00161069" w:rsidP="00161069">
            <w:pPr>
              <w:pStyle w:val="Policybodytext"/>
            </w:pPr>
            <w:r w:rsidRPr="00161069">
              <w:rPr>
                <w:b/>
              </w:rPr>
              <w:t>Capacity</w:t>
            </w:r>
          </w:p>
        </w:tc>
        <w:tc>
          <w:tcPr>
            <w:tcW w:w="1843" w:type="dxa"/>
            <w:tcBorders>
              <w:top w:val="single" w:sz="4" w:space="0" w:color="6787D8"/>
              <w:left w:val="nil"/>
              <w:bottom w:val="single" w:sz="4" w:space="0" w:color="6787D8"/>
              <w:right w:val="nil"/>
            </w:tcBorders>
            <w:shd w:val="clear" w:color="auto" w:fill="6787D8"/>
            <w:tcMar>
              <w:top w:w="72" w:type="dxa"/>
              <w:left w:w="144" w:type="dxa"/>
              <w:bottom w:w="72" w:type="dxa"/>
              <w:right w:w="144" w:type="dxa"/>
            </w:tcMar>
            <w:hideMark/>
          </w:tcPr>
          <w:p w14:paraId="7ED79F51" w14:textId="77777777" w:rsidR="00161069" w:rsidRPr="00161069" w:rsidRDefault="00161069" w:rsidP="00161069">
            <w:pPr>
              <w:pStyle w:val="Policybodytext"/>
            </w:pPr>
            <w:r w:rsidRPr="00161069">
              <w:rPr>
                <w:b/>
              </w:rPr>
              <w:t>Garbage</w:t>
            </w:r>
          </w:p>
        </w:tc>
        <w:tc>
          <w:tcPr>
            <w:tcW w:w="1843" w:type="dxa"/>
            <w:tcBorders>
              <w:top w:val="single" w:sz="4" w:space="0" w:color="6787D8"/>
              <w:left w:val="nil"/>
              <w:bottom w:val="single" w:sz="4" w:space="0" w:color="6787D8"/>
              <w:right w:val="nil"/>
            </w:tcBorders>
            <w:shd w:val="clear" w:color="auto" w:fill="6787D8"/>
            <w:tcMar>
              <w:top w:w="72" w:type="dxa"/>
              <w:left w:w="144" w:type="dxa"/>
              <w:bottom w:w="72" w:type="dxa"/>
              <w:right w:w="144" w:type="dxa"/>
            </w:tcMar>
            <w:hideMark/>
          </w:tcPr>
          <w:p w14:paraId="3107D326" w14:textId="77777777" w:rsidR="00161069" w:rsidRPr="00161069" w:rsidRDefault="00161069" w:rsidP="00161069">
            <w:pPr>
              <w:pStyle w:val="Policybodytext"/>
            </w:pPr>
            <w:r w:rsidRPr="00161069">
              <w:rPr>
                <w:b/>
              </w:rPr>
              <w:t>Recycling</w:t>
            </w:r>
          </w:p>
        </w:tc>
        <w:tc>
          <w:tcPr>
            <w:tcW w:w="1885" w:type="dxa"/>
            <w:tcBorders>
              <w:top w:val="single" w:sz="4" w:space="0" w:color="6787D8"/>
              <w:left w:val="nil"/>
              <w:bottom w:val="single" w:sz="4" w:space="0" w:color="6787D8"/>
              <w:right w:val="nil"/>
            </w:tcBorders>
            <w:shd w:val="clear" w:color="auto" w:fill="6787D8"/>
            <w:tcMar>
              <w:top w:w="72" w:type="dxa"/>
              <w:left w:w="144" w:type="dxa"/>
              <w:bottom w:w="72" w:type="dxa"/>
              <w:right w:w="144" w:type="dxa"/>
            </w:tcMar>
            <w:hideMark/>
          </w:tcPr>
          <w:p w14:paraId="143C21DD" w14:textId="77777777" w:rsidR="00161069" w:rsidRPr="00161069" w:rsidRDefault="00161069" w:rsidP="00161069">
            <w:pPr>
              <w:pStyle w:val="Policybodytext"/>
            </w:pPr>
            <w:r w:rsidRPr="00161069">
              <w:rPr>
                <w:b/>
              </w:rPr>
              <w:t>Fogo</w:t>
            </w:r>
          </w:p>
        </w:tc>
        <w:tc>
          <w:tcPr>
            <w:tcW w:w="1717" w:type="dxa"/>
            <w:tcBorders>
              <w:top w:val="single" w:sz="4" w:space="0" w:color="6787D8"/>
              <w:left w:val="nil"/>
              <w:bottom w:val="single" w:sz="4" w:space="0" w:color="6787D8"/>
              <w:right w:val="nil"/>
            </w:tcBorders>
            <w:shd w:val="clear" w:color="auto" w:fill="6787D8"/>
            <w:tcMar>
              <w:top w:w="72" w:type="dxa"/>
              <w:left w:w="144" w:type="dxa"/>
              <w:bottom w:w="72" w:type="dxa"/>
              <w:right w:w="144" w:type="dxa"/>
            </w:tcMar>
            <w:hideMark/>
          </w:tcPr>
          <w:p w14:paraId="61EBD295" w14:textId="77777777" w:rsidR="00161069" w:rsidRPr="00161069" w:rsidRDefault="00161069" w:rsidP="00161069">
            <w:pPr>
              <w:pStyle w:val="Policybodytext"/>
            </w:pPr>
            <w:r w:rsidRPr="00161069">
              <w:rPr>
                <w:b/>
              </w:rPr>
              <w:t>Glass</w:t>
            </w:r>
          </w:p>
        </w:tc>
        <w:tc>
          <w:tcPr>
            <w:tcW w:w="1266" w:type="dxa"/>
            <w:tcBorders>
              <w:top w:val="single" w:sz="4" w:space="0" w:color="6787D8"/>
              <w:left w:val="nil"/>
              <w:bottom w:val="single" w:sz="4" w:space="0" w:color="6787D8"/>
              <w:right w:val="single" w:sz="4" w:space="0" w:color="6787D8"/>
            </w:tcBorders>
            <w:shd w:val="clear" w:color="auto" w:fill="6787D8"/>
            <w:tcMar>
              <w:top w:w="72" w:type="dxa"/>
              <w:left w:w="144" w:type="dxa"/>
              <w:bottom w:w="72" w:type="dxa"/>
              <w:right w:w="144" w:type="dxa"/>
            </w:tcMar>
            <w:hideMark/>
          </w:tcPr>
          <w:p w14:paraId="2EFA79EB" w14:textId="77777777" w:rsidR="00161069" w:rsidRPr="00161069" w:rsidRDefault="00161069" w:rsidP="00161069">
            <w:pPr>
              <w:pStyle w:val="Policybodytext"/>
            </w:pPr>
            <w:r w:rsidRPr="00161069">
              <w:rPr>
                <w:b/>
              </w:rPr>
              <w:t>Multiplier</w:t>
            </w:r>
          </w:p>
        </w:tc>
      </w:tr>
      <w:tr w:rsidR="00161069" w:rsidRPr="00161069" w14:paraId="0570CE24"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303D97C0" w14:textId="77777777" w:rsidR="00161069" w:rsidRPr="00161069" w:rsidRDefault="00161069" w:rsidP="00161069">
            <w:pPr>
              <w:pStyle w:val="Policybodytext"/>
            </w:pPr>
            <w:r w:rsidRPr="00161069">
              <w:rPr>
                <w:b/>
              </w:rPr>
              <w:t>30L/60L/80L</w:t>
            </w:r>
          </w:p>
        </w:tc>
        <w:tc>
          <w:tcPr>
            <w:tcW w:w="1843" w:type="dxa"/>
            <w:tcBorders>
              <w:top w:val="single" w:sz="4" w:space="0" w:color="6787D8"/>
              <w:left w:val="nil"/>
              <w:bottom w:val="single" w:sz="4" w:space="0" w:color="6787D8"/>
              <w:right w:val="nil"/>
            </w:tcBorders>
            <w:shd w:val="clear" w:color="auto" w:fill="FFDEDE"/>
            <w:tcMar>
              <w:top w:w="72" w:type="dxa"/>
              <w:left w:w="144" w:type="dxa"/>
              <w:bottom w:w="72" w:type="dxa"/>
              <w:right w:w="144" w:type="dxa"/>
            </w:tcMar>
            <w:hideMark/>
          </w:tcPr>
          <w:p w14:paraId="45F378B7" w14:textId="77777777" w:rsidR="00161069" w:rsidRPr="00161069" w:rsidRDefault="00161069" w:rsidP="00161069">
            <w:pPr>
              <w:pStyle w:val="Policybodytext"/>
            </w:pPr>
            <w:r w:rsidRPr="00161069">
              <w:rPr>
                <w:lang w:val="en-US"/>
              </w:rPr>
              <w:t>Shared</w:t>
            </w:r>
          </w:p>
        </w:tc>
        <w:tc>
          <w:tcPr>
            <w:tcW w:w="1843" w:type="dxa"/>
            <w:tcBorders>
              <w:top w:val="single" w:sz="4" w:space="0" w:color="6787D8"/>
              <w:left w:val="nil"/>
              <w:bottom w:val="single" w:sz="4" w:space="0" w:color="6787D8"/>
              <w:right w:val="nil"/>
            </w:tcBorders>
            <w:shd w:val="clear" w:color="auto" w:fill="FFDEDE"/>
            <w:tcMar>
              <w:top w:w="72" w:type="dxa"/>
              <w:left w:w="144" w:type="dxa"/>
              <w:bottom w:w="72" w:type="dxa"/>
              <w:right w:w="144" w:type="dxa"/>
            </w:tcMar>
            <w:hideMark/>
          </w:tcPr>
          <w:p w14:paraId="286AE7C3" w14:textId="77777777" w:rsidR="00161069" w:rsidRPr="00161069" w:rsidRDefault="00161069" w:rsidP="00161069">
            <w:pPr>
              <w:pStyle w:val="Policybodytext"/>
            </w:pPr>
            <w:r w:rsidRPr="00161069">
              <w:rPr>
                <w:lang w:val="en-US"/>
              </w:rPr>
              <w:t>Shared</w:t>
            </w:r>
          </w:p>
        </w:tc>
        <w:tc>
          <w:tcPr>
            <w:tcW w:w="1885" w:type="dxa"/>
            <w:tcBorders>
              <w:top w:val="single" w:sz="4" w:space="0" w:color="6787D8"/>
              <w:left w:val="nil"/>
              <w:bottom w:val="single" w:sz="4" w:space="0" w:color="6787D8"/>
              <w:right w:val="nil"/>
            </w:tcBorders>
            <w:shd w:val="clear" w:color="auto" w:fill="FFDEDE"/>
            <w:tcMar>
              <w:top w:w="72" w:type="dxa"/>
              <w:left w:w="144" w:type="dxa"/>
              <w:bottom w:w="72" w:type="dxa"/>
              <w:right w:w="144" w:type="dxa"/>
            </w:tcMar>
            <w:hideMark/>
          </w:tcPr>
          <w:p w14:paraId="2849F12B" w14:textId="77777777" w:rsidR="00161069" w:rsidRPr="00161069" w:rsidRDefault="00161069" w:rsidP="00161069">
            <w:pPr>
              <w:pStyle w:val="Policybodytext"/>
            </w:pPr>
            <w:r w:rsidRPr="00161069">
              <w:t xml:space="preserve">Shared </w:t>
            </w:r>
          </w:p>
        </w:tc>
        <w:tc>
          <w:tcPr>
            <w:tcW w:w="1717" w:type="dxa"/>
            <w:tcBorders>
              <w:top w:val="single" w:sz="4" w:space="0" w:color="6787D8"/>
              <w:left w:val="nil"/>
              <w:bottom w:val="single" w:sz="4" w:space="0" w:color="6787D8"/>
              <w:right w:val="nil"/>
            </w:tcBorders>
            <w:shd w:val="clear" w:color="auto" w:fill="FFDEDE"/>
            <w:tcMar>
              <w:top w:w="72" w:type="dxa"/>
              <w:left w:w="144" w:type="dxa"/>
              <w:bottom w:w="72" w:type="dxa"/>
              <w:right w:w="144" w:type="dxa"/>
            </w:tcMar>
            <w:hideMark/>
          </w:tcPr>
          <w:p w14:paraId="37B5C37B" w14:textId="77777777" w:rsidR="00161069" w:rsidRPr="00161069" w:rsidRDefault="00161069" w:rsidP="00161069">
            <w:pPr>
              <w:pStyle w:val="Policybodytext"/>
            </w:pPr>
            <w:r w:rsidRPr="00161069">
              <w:rPr>
                <w:lang w:val="en-US"/>
              </w:rPr>
              <w:t>Shared</w:t>
            </w: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53191CC0" w14:textId="7E37C929" w:rsidR="00161069" w:rsidRPr="00161069" w:rsidRDefault="00A24233" w:rsidP="00161069">
            <w:pPr>
              <w:pStyle w:val="Policybodytext"/>
            </w:pPr>
            <w:r>
              <w:t>65</w:t>
            </w:r>
            <w:r w:rsidR="00161069" w:rsidRPr="00161069">
              <w:t>%</w:t>
            </w:r>
          </w:p>
        </w:tc>
      </w:tr>
      <w:tr w:rsidR="00161069" w:rsidRPr="00161069" w14:paraId="0D99712E"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53A0ED21" w14:textId="4D9EC253" w:rsidR="00161069" w:rsidRPr="00161069" w:rsidRDefault="00161069" w:rsidP="00161069">
            <w:pPr>
              <w:pStyle w:val="Policybodytext"/>
            </w:pPr>
            <w:r w:rsidRPr="00161069">
              <w:rPr>
                <w:b/>
              </w:rPr>
              <w:t>80L</w:t>
            </w:r>
          </w:p>
        </w:tc>
        <w:tc>
          <w:tcPr>
            <w:tcW w:w="1843" w:type="dxa"/>
            <w:tcBorders>
              <w:top w:val="single" w:sz="4" w:space="0" w:color="6787D8"/>
              <w:left w:val="nil"/>
              <w:bottom w:val="single" w:sz="4" w:space="0" w:color="6787D8"/>
              <w:right w:val="nil"/>
            </w:tcBorders>
            <w:shd w:val="clear" w:color="auto" w:fill="F5E0F5"/>
            <w:tcMar>
              <w:top w:w="72" w:type="dxa"/>
              <w:left w:w="144" w:type="dxa"/>
              <w:bottom w:w="72" w:type="dxa"/>
              <w:right w:w="144" w:type="dxa"/>
            </w:tcMar>
            <w:hideMark/>
          </w:tcPr>
          <w:p w14:paraId="5FB5F1B7" w14:textId="26AEA2A7" w:rsidR="00161069" w:rsidRPr="00161069" w:rsidRDefault="006D5FB3" w:rsidP="00161069">
            <w:pPr>
              <w:pStyle w:val="Policybodytext"/>
            </w:pPr>
            <w:r>
              <w:t>Small</w:t>
            </w:r>
            <w:r w:rsidR="00161069" w:rsidRPr="00161069">
              <w:t xml:space="preserve"> </w:t>
            </w:r>
          </w:p>
        </w:tc>
        <w:tc>
          <w:tcPr>
            <w:tcW w:w="1843"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6206D471" w14:textId="27436229" w:rsidR="00161069" w:rsidRPr="00161069" w:rsidRDefault="00EB5EEE" w:rsidP="00161069">
            <w:pPr>
              <w:pStyle w:val="Policybodytext"/>
            </w:pPr>
            <w:r>
              <w:t>N/A</w:t>
            </w:r>
          </w:p>
        </w:tc>
        <w:tc>
          <w:tcPr>
            <w:tcW w:w="1885"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3B10E086" w14:textId="402D0927" w:rsidR="00161069" w:rsidRPr="00161069" w:rsidRDefault="00EB5EEE" w:rsidP="00161069">
            <w:pPr>
              <w:pStyle w:val="Policybodytext"/>
            </w:pPr>
            <w:r>
              <w:t>N/A</w:t>
            </w:r>
          </w:p>
        </w:tc>
        <w:tc>
          <w:tcPr>
            <w:tcW w:w="1717"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1182369F" w14:textId="7FA279C1" w:rsidR="00161069" w:rsidRPr="00161069" w:rsidRDefault="00EB5EEE" w:rsidP="00161069">
            <w:pPr>
              <w:pStyle w:val="Policybodytext"/>
            </w:pPr>
            <w:r>
              <w:t>N/A</w:t>
            </w: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4B761F3E" w14:textId="51CB2925" w:rsidR="00161069" w:rsidRPr="00161069" w:rsidRDefault="00B163CA" w:rsidP="00161069">
            <w:pPr>
              <w:pStyle w:val="Policybodytext"/>
            </w:pPr>
            <w:r>
              <w:t>7</w:t>
            </w:r>
            <w:r w:rsidR="00161069" w:rsidRPr="00161069">
              <w:t>5%</w:t>
            </w:r>
          </w:p>
        </w:tc>
      </w:tr>
      <w:tr w:rsidR="00161069" w:rsidRPr="00161069" w14:paraId="4AF0D7F6"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5297BB84" w14:textId="77777777" w:rsidR="00161069" w:rsidRPr="00161069" w:rsidRDefault="00161069" w:rsidP="00161069">
            <w:pPr>
              <w:pStyle w:val="Policybodytext"/>
            </w:pPr>
            <w:r w:rsidRPr="00161069">
              <w:rPr>
                <w:b/>
              </w:rPr>
              <w:t>120L</w:t>
            </w:r>
          </w:p>
        </w:tc>
        <w:tc>
          <w:tcPr>
            <w:tcW w:w="1843" w:type="dxa"/>
            <w:tcBorders>
              <w:top w:val="single" w:sz="4" w:space="0" w:color="6787D8"/>
              <w:left w:val="nil"/>
              <w:bottom w:val="single" w:sz="4" w:space="0" w:color="auto"/>
              <w:right w:val="nil"/>
            </w:tcBorders>
            <w:shd w:val="clear" w:color="auto" w:fill="D9D9D9" w:themeFill="background1" w:themeFillShade="D9"/>
            <w:tcMar>
              <w:top w:w="72" w:type="dxa"/>
              <w:left w:w="144" w:type="dxa"/>
              <w:bottom w:w="72" w:type="dxa"/>
              <w:right w:w="144" w:type="dxa"/>
            </w:tcMar>
            <w:hideMark/>
          </w:tcPr>
          <w:p w14:paraId="22018D93" w14:textId="77777777" w:rsidR="00161069" w:rsidRPr="00584B82" w:rsidRDefault="00161069" w:rsidP="00161069">
            <w:pPr>
              <w:pStyle w:val="Policybodytext"/>
              <w:rPr>
                <w:strike/>
              </w:rPr>
            </w:pPr>
          </w:p>
        </w:tc>
        <w:tc>
          <w:tcPr>
            <w:tcW w:w="1843" w:type="dxa"/>
            <w:tcBorders>
              <w:top w:val="single" w:sz="4" w:space="0" w:color="6787D8"/>
              <w:left w:val="nil"/>
              <w:bottom w:val="single" w:sz="4" w:space="0" w:color="6787D8"/>
              <w:right w:val="nil"/>
            </w:tcBorders>
            <w:shd w:val="clear" w:color="auto" w:fill="F5E0F5"/>
            <w:tcMar>
              <w:top w:w="72" w:type="dxa"/>
              <w:left w:w="144" w:type="dxa"/>
              <w:bottom w:w="72" w:type="dxa"/>
              <w:right w:w="144" w:type="dxa"/>
            </w:tcMar>
            <w:hideMark/>
          </w:tcPr>
          <w:p w14:paraId="30A0F2FB" w14:textId="3F58DBBD" w:rsidR="00161069" w:rsidRPr="00161069" w:rsidRDefault="006D5FB3" w:rsidP="00161069">
            <w:pPr>
              <w:pStyle w:val="Policybodytext"/>
            </w:pPr>
            <w:r>
              <w:t>Small</w:t>
            </w:r>
          </w:p>
        </w:tc>
        <w:tc>
          <w:tcPr>
            <w:tcW w:w="1885"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299651F7" w14:textId="77777777" w:rsidR="00161069" w:rsidRPr="00161069" w:rsidRDefault="00161069" w:rsidP="00161069">
            <w:pPr>
              <w:pStyle w:val="Policybodytext"/>
            </w:pPr>
          </w:p>
        </w:tc>
        <w:tc>
          <w:tcPr>
            <w:tcW w:w="1717"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06D32EDA" w14:textId="77777777" w:rsidR="00161069" w:rsidRPr="00161069" w:rsidRDefault="00161069" w:rsidP="00161069">
            <w:pPr>
              <w:pStyle w:val="Policybodytext"/>
            </w:pP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6EB9048F" w14:textId="38AC02DF" w:rsidR="00161069" w:rsidRPr="00161069" w:rsidRDefault="00B163CA" w:rsidP="00161069">
            <w:pPr>
              <w:pStyle w:val="Policybodytext"/>
            </w:pPr>
            <w:r>
              <w:rPr>
                <w:lang w:val="en-US"/>
              </w:rPr>
              <w:t>7</w:t>
            </w:r>
            <w:r w:rsidR="00161069" w:rsidRPr="00161069">
              <w:rPr>
                <w:lang w:val="en-US"/>
              </w:rPr>
              <w:t>5%</w:t>
            </w:r>
          </w:p>
        </w:tc>
      </w:tr>
      <w:tr w:rsidR="00161069" w:rsidRPr="00161069" w14:paraId="4609F66C"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1499D582" w14:textId="77777777" w:rsidR="00161069" w:rsidRPr="00161069" w:rsidRDefault="00161069" w:rsidP="00161069">
            <w:pPr>
              <w:pStyle w:val="Policybodytext"/>
            </w:pPr>
            <w:r w:rsidRPr="00161069">
              <w:rPr>
                <w:b/>
              </w:rPr>
              <w:t>120L</w:t>
            </w:r>
          </w:p>
        </w:tc>
        <w:tc>
          <w:tcPr>
            <w:tcW w:w="1843" w:type="dxa"/>
            <w:tcBorders>
              <w:top w:val="single" w:sz="4" w:space="0" w:color="auto"/>
              <w:left w:val="nil"/>
              <w:bottom w:val="single" w:sz="4" w:space="0" w:color="6787D8"/>
              <w:right w:val="nil"/>
            </w:tcBorders>
            <w:shd w:val="clear" w:color="auto" w:fill="BFFFF9"/>
            <w:tcMar>
              <w:top w:w="72" w:type="dxa"/>
              <w:left w:w="144" w:type="dxa"/>
              <w:bottom w:w="72" w:type="dxa"/>
              <w:right w:w="144" w:type="dxa"/>
            </w:tcMar>
            <w:hideMark/>
          </w:tcPr>
          <w:p w14:paraId="6CA0873C" w14:textId="77777777" w:rsidR="00161069" w:rsidRPr="00161069" w:rsidRDefault="00161069" w:rsidP="00161069">
            <w:pPr>
              <w:pStyle w:val="Policybodytext"/>
            </w:pPr>
            <w:r w:rsidRPr="00161069">
              <w:t xml:space="preserve">Standard </w:t>
            </w:r>
          </w:p>
        </w:tc>
        <w:tc>
          <w:tcPr>
            <w:tcW w:w="1843"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6570ECAD" w14:textId="77777777" w:rsidR="00161069" w:rsidRPr="00161069" w:rsidRDefault="00161069" w:rsidP="00161069">
            <w:pPr>
              <w:pStyle w:val="Policybodytext"/>
            </w:pPr>
          </w:p>
        </w:tc>
        <w:tc>
          <w:tcPr>
            <w:tcW w:w="1885" w:type="dxa"/>
            <w:tcBorders>
              <w:top w:val="single" w:sz="4" w:space="0" w:color="6787D8"/>
              <w:left w:val="nil"/>
              <w:bottom w:val="single" w:sz="4" w:space="0" w:color="6787D8"/>
              <w:right w:val="nil"/>
            </w:tcBorders>
            <w:shd w:val="clear" w:color="auto" w:fill="BFFFF9"/>
            <w:tcMar>
              <w:top w:w="72" w:type="dxa"/>
              <w:left w:w="144" w:type="dxa"/>
              <w:bottom w:w="72" w:type="dxa"/>
              <w:right w:w="144" w:type="dxa"/>
            </w:tcMar>
            <w:hideMark/>
          </w:tcPr>
          <w:p w14:paraId="383487A2" w14:textId="77777777" w:rsidR="00161069" w:rsidRPr="00161069" w:rsidRDefault="00161069" w:rsidP="00161069">
            <w:pPr>
              <w:pStyle w:val="Policybodytext"/>
            </w:pPr>
            <w:r w:rsidRPr="00161069">
              <w:t xml:space="preserve">Standard </w:t>
            </w:r>
          </w:p>
        </w:tc>
        <w:tc>
          <w:tcPr>
            <w:tcW w:w="1717" w:type="dxa"/>
            <w:tcBorders>
              <w:top w:val="single" w:sz="4" w:space="0" w:color="6787D8"/>
              <w:left w:val="nil"/>
              <w:bottom w:val="single" w:sz="4" w:space="0" w:color="6787D8"/>
              <w:right w:val="nil"/>
            </w:tcBorders>
            <w:shd w:val="clear" w:color="auto" w:fill="BFFFF9"/>
            <w:tcMar>
              <w:top w:w="72" w:type="dxa"/>
              <w:left w:w="144" w:type="dxa"/>
              <w:bottom w:w="72" w:type="dxa"/>
              <w:right w:w="144" w:type="dxa"/>
            </w:tcMar>
            <w:hideMark/>
          </w:tcPr>
          <w:p w14:paraId="52442313" w14:textId="77777777" w:rsidR="00161069" w:rsidRPr="00161069" w:rsidRDefault="00161069" w:rsidP="00161069">
            <w:pPr>
              <w:pStyle w:val="Policybodytext"/>
            </w:pPr>
            <w:r w:rsidRPr="00161069">
              <w:t>Standard</w:t>
            </w: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1B0265D9" w14:textId="77777777" w:rsidR="00161069" w:rsidRPr="00161069" w:rsidRDefault="00161069" w:rsidP="00161069">
            <w:pPr>
              <w:pStyle w:val="Policybodytext"/>
            </w:pPr>
            <w:r w:rsidRPr="00161069">
              <w:t>100%</w:t>
            </w:r>
          </w:p>
        </w:tc>
      </w:tr>
      <w:tr w:rsidR="00161069" w:rsidRPr="00161069" w14:paraId="45F6E76E"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073F56BE" w14:textId="77777777" w:rsidR="00161069" w:rsidRPr="00161069" w:rsidRDefault="00161069" w:rsidP="00161069">
            <w:pPr>
              <w:pStyle w:val="Policybodytext"/>
            </w:pPr>
            <w:r w:rsidRPr="00161069">
              <w:rPr>
                <w:b/>
                <w:lang w:val="en-US"/>
              </w:rPr>
              <w:t>240L</w:t>
            </w:r>
          </w:p>
        </w:tc>
        <w:tc>
          <w:tcPr>
            <w:tcW w:w="1843"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23EF71C5" w14:textId="77777777" w:rsidR="00161069" w:rsidRPr="00161069" w:rsidRDefault="00161069" w:rsidP="00161069">
            <w:pPr>
              <w:pStyle w:val="Policybodytext"/>
            </w:pPr>
          </w:p>
        </w:tc>
        <w:tc>
          <w:tcPr>
            <w:tcW w:w="1843" w:type="dxa"/>
            <w:tcBorders>
              <w:top w:val="single" w:sz="4" w:space="0" w:color="6787D8"/>
              <w:left w:val="nil"/>
              <w:bottom w:val="single" w:sz="4" w:space="0" w:color="6787D8"/>
              <w:right w:val="nil"/>
            </w:tcBorders>
            <w:shd w:val="clear" w:color="auto" w:fill="BFFFF9"/>
            <w:tcMar>
              <w:top w:w="72" w:type="dxa"/>
              <w:left w:w="144" w:type="dxa"/>
              <w:bottom w:w="72" w:type="dxa"/>
              <w:right w:w="144" w:type="dxa"/>
            </w:tcMar>
            <w:hideMark/>
          </w:tcPr>
          <w:p w14:paraId="33EC55A1" w14:textId="77777777" w:rsidR="00161069" w:rsidRPr="00161069" w:rsidRDefault="00161069" w:rsidP="00161069">
            <w:pPr>
              <w:pStyle w:val="Policybodytext"/>
            </w:pPr>
            <w:r w:rsidRPr="00161069">
              <w:t xml:space="preserve">Standard </w:t>
            </w:r>
          </w:p>
        </w:tc>
        <w:tc>
          <w:tcPr>
            <w:tcW w:w="1885"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0C9DCAC6" w14:textId="77777777" w:rsidR="00161069" w:rsidRPr="00161069" w:rsidRDefault="00161069" w:rsidP="00161069">
            <w:pPr>
              <w:pStyle w:val="Policybodytext"/>
            </w:pPr>
          </w:p>
        </w:tc>
        <w:tc>
          <w:tcPr>
            <w:tcW w:w="1717"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1C78B3C5" w14:textId="77777777" w:rsidR="00161069" w:rsidRPr="00161069" w:rsidRDefault="00161069" w:rsidP="00161069">
            <w:pPr>
              <w:pStyle w:val="Policybodytext"/>
            </w:pP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5D955BFD" w14:textId="77777777" w:rsidR="00161069" w:rsidRPr="00161069" w:rsidRDefault="00161069" w:rsidP="00161069">
            <w:pPr>
              <w:pStyle w:val="Policybodytext"/>
            </w:pPr>
            <w:r w:rsidRPr="00161069">
              <w:rPr>
                <w:lang w:val="en-US"/>
              </w:rPr>
              <w:t>100%</w:t>
            </w:r>
          </w:p>
        </w:tc>
      </w:tr>
      <w:tr w:rsidR="00161069" w:rsidRPr="00161069" w14:paraId="4F24E5BF"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2C193DBB" w14:textId="77777777" w:rsidR="00161069" w:rsidRPr="00161069" w:rsidRDefault="00161069" w:rsidP="00161069">
            <w:pPr>
              <w:pStyle w:val="Policybodytext"/>
            </w:pPr>
            <w:r w:rsidRPr="00161069">
              <w:rPr>
                <w:b/>
              </w:rPr>
              <w:t>240L</w:t>
            </w:r>
          </w:p>
        </w:tc>
        <w:tc>
          <w:tcPr>
            <w:tcW w:w="1843" w:type="dxa"/>
            <w:tcBorders>
              <w:top w:val="single" w:sz="4" w:space="0" w:color="6787D8"/>
              <w:left w:val="nil"/>
              <w:bottom w:val="single" w:sz="4" w:space="0" w:color="6787D8"/>
              <w:right w:val="nil"/>
            </w:tcBorders>
            <w:shd w:val="clear" w:color="auto" w:fill="FDF5D8"/>
            <w:tcMar>
              <w:top w:w="72" w:type="dxa"/>
              <w:left w:w="144" w:type="dxa"/>
              <w:bottom w:w="72" w:type="dxa"/>
              <w:right w:w="144" w:type="dxa"/>
            </w:tcMar>
            <w:hideMark/>
          </w:tcPr>
          <w:p w14:paraId="5F61EF72" w14:textId="77777777" w:rsidR="00161069" w:rsidRPr="00161069" w:rsidRDefault="00161069" w:rsidP="00161069">
            <w:pPr>
              <w:pStyle w:val="Policybodytext"/>
            </w:pPr>
            <w:r w:rsidRPr="00161069">
              <w:t>Large</w:t>
            </w:r>
          </w:p>
        </w:tc>
        <w:tc>
          <w:tcPr>
            <w:tcW w:w="1843" w:type="dxa"/>
            <w:tcBorders>
              <w:top w:val="single" w:sz="4" w:space="0" w:color="6787D8"/>
              <w:left w:val="nil"/>
              <w:bottom w:val="single" w:sz="4" w:space="0" w:color="6787D8"/>
              <w:right w:val="nil"/>
            </w:tcBorders>
            <w:shd w:val="clear" w:color="auto" w:fill="D9D9D9" w:themeFill="background1" w:themeFillShade="D9"/>
            <w:tcMar>
              <w:top w:w="72" w:type="dxa"/>
              <w:left w:w="144" w:type="dxa"/>
              <w:bottom w:w="72" w:type="dxa"/>
              <w:right w:w="144" w:type="dxa"/>
            </w:tcMar>
            <w:hideMark/>
          </w:tcPr>
          <w:p w14:paraId="4B2BD150" w14:textId="77777777" w:rsidR="00161069" w:rsidRPr="00161069" w:rsidRDefault="00161069" w:rsidP="00161069">
            <w:pPr>
              <w:pStyle w:val="Policybodytext"/>
            </w:pPr>
          </w:p>
        </w:tc>
        <w:tc>
          <w:tcPr>
            <w:tcW w:w="1885" w:type="dxa"/>
            <w:tcBorders>
              <w:top w:val="single" w:sz="4" w:space="0" w:color="6787D8"/>
              <w:left w:val="nil"/>
              <w:bottom w:val="single" w:sz="4" w:space="0" w:color="6787D8"/>
              <w:right w:val="nil"/>
            </w:tcBorders>
            <w:shd w:val="clear" w:color="auto" w:fill="FDF5D8"/>
            <w:tcMar>
              <w:top w:w="72" w:type="dxa"/>
              <w:left w:w="144" w:type="dxa"/>
              <w:bottom w:w="72" w:type="dxa"/>
              <w:right w:w="144" w:type="dxa"/>
            </w:tcMar>
            <w:hideMark/>
          </w:tcPr>
          <w:p w14:paraId="6B09CF4A" w14:textId="77777777" w:rsidR="00161069" w:rsidRPr="00161069" w:rsidRDefault="00161069" w:rsidP="00161069">
            <w:pPr>
              <w:pStyle w:val="Policybodytext"/>
            </w:pPr>
            <w:r w:rsidRPr="00161069">
              <w:t xml:space="preserve">Large </w:t>
            </w:r>
          </w:p>
        </w:tc>
        <w:tc>
          <w:tcPr>
            <w:tcW w:w="1717"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726232EE" w14:textId="3FAA8358" w:rsidR="00161069" w:rsidRPr="00161069" w:rsidRDefault="00F7736F" w:rsidP="00161069">
            <w:pPr>
              <w:pStyle w:val="Policybodytext"/>
            </w:pPr>
            <w:r>
              <w:t>N/A</w:t>
            </w: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3C48C7C7" w14:textId="77777777" w:rsidR="00161069" w:rsidRPr="00161069" w:rsidRDefault="00161069" w:rsidP="00161069">
            <w:pPr>
              <w:pStyle w:val="Policybodytext"/>
            </w:pPr>
            <w:r w:rsidRPr="00161069">
              <w:t>225%</w:t>
            </w:r>
          </w:p>
        </w:tc>
      </w:tr>
      <w:tr w:rsidR="00161069" w:rsidRPr="00161069" w14:paraId="3D073B09" w14:textId="77777777" w:rsidTr="00A24233">
        <w:trPr>
          <w:trHeight w:val="574"/>
        </w:trPr>
        <w:tc>
          <w:tcPr>
            <w:tcW w:w="1696" w:type="dxa"/>
            <w:tcBorders>
              <w:top w:val="single" w:sz="4" w:space="0" w:color="6787D8"/>
              <w:left w:val="single" w:sz="4" w:space="0" w:color="6787D8"/>
              <w:bottom w:val="single" w:sz="4" w:space="0" w:color="6787D8"/>
              <w:right w:val="nil"/>
            </w:tcBorders>
            <w:shd w:val="clear" w:color="auto" w:fill="auto"/>
            <w:tcMar>
              <w:top w:w="72" w:type="dxa"/>
              <w:left w:w="144" w:type="dxa"/>
              <w:bottom w:w="72" w:type="dxa"/>
              <w:right w:w="144" w:type="dxa"/>
            </w:tcMar>
            <w:hideMark/>
          </w:tcPr>
          <w:p w14:paraId="558EC307" w14:textId="77777777" w:rsidR="00161069" w:rsidRPr="00161069" w:rsidRDefault="00161069" w:rsidP="00161069">
            <w:pPr>
              <w:pStyle w:val="Policybodytext"/>
            </w:pPr>
            <w:r w:rsidRPr="00161069">
              <w:rPr>
                <w:b/>
              </w:rPr>
              <w:t>360L</w:t>
            </w:r>
          </w:p>
        </w:tc>
        <w:tc>
          <w:tcPr>
            <w:tcW w:w="1843" w:type="dxa"/>
            <w:tcBorders>
              <w:top w:val="single" w:sz="4" w:space="0" w:color="6787D8"/>
              <w:left w:val="nil"/>
              <w:bottom w:val="single" w:sz="4" w:space="0" w:color="6787D8"/>
              <w:right w:val="nil"/>
            </w:tcBorders>
            <w:shd w:val="clear" w:color="auto" w:fill="E1E7F7"/>
            <w:tcMar>
              <w:top w:w="72" w:type="dxa"/>
              <w:left w:w="144" w:type="dxa"/>
              <w:bottom w:w="72" w:type="dxa"/>
              <w:right w:w="144" w:type="dxa"/>
            </w:tcMar>
            <w:hideMark/>
          </w:tcPr>
          <w:p w14:paraId="60DCB9EF" w14:textId="77777777" w:rsidR="00161069" w:rsidRPr="00161069" w:rsidRDefault="00161069" w:rsidP="00161069">
            <w:pPr>
              <w:pStyle w:val="Policybodytext"/>
            </w:pPr>
            <w:r w:rsidRPr="00161069">
              <w:t xml:space="preserve">Maximum </w:t>
            </w:r>
          </w:p>
        </w:tc>
        <w:tc>
          <w:tcPr>
            <w:tcW w:w="1843" w:type="dxa"/>
            <w:tcBorders>
              <w:top w:val="single" w:sz="4" w:space="0" w:color="6787D8"/>
              <w:left w:val="nil"/>
              <w:bottom w:val="single" w:sz="4" w:space="0" w:color="6787D8"/>
              <w:right w:val="nil"/>
            </w:tcBorders>
            <w:shd w:val="clear" w:color="auto" w:fill="E1E7F7"/>
            <w:tcMar>
              <w:top w:w="72" w:type="dxa"/>
              <w:left w:w="144" w:type="dxa"/>
              <w:bottom w:w="72" w:type="dxa"/>
              <w:right w:w="144" w:type="dxa"/>
            </w:tcMar>
            <w:hideMark/>
          </w:tcPr>
          <w:p w14:paraId="0ED5F03A" w14:textId="77777777" w:rsidR="00161069" w:rsidRPr="00161069" w:rsidRDefault="00161069" w:rsidP="00161069">
            <w:pPr>
              <w:pStyle w:val="Policybodytext"/>
            </w:pPr>
            <w:r w:rsidRPr="00161069">
              <w:t xml:space="preserve">Maximum </w:t>
            </w:r>
          </w:p>
        </w:tc>
        <w:tc>
          <w:tcPr>
            <w:tcW w:w="1885"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406D91D9" w14:textId="4C94A65D" w:rsidR="00161069" w:rsidRPr="00161069" w:rsidRDefault="00BC5F14" w:rsidP="00161069">
            <w:pPr>
              <w:pStyle w:val="Policybodytext"/>
            </w:pPr>
            <w:r>
              <w:t>N/A</w:t>
            </w:r>
          </w:p>
        </w:tc>
        <w:tc>
          <w:tcPr>
            <w:tcW w:w="1717" w:type="dxa"/>
            <w:tcBorders>
              <w:top w:val="single" w:sz="4" w:space="0" w:color="6787D8"/>
              <w:left w:val="nil"/>
              <w:bottom w:val="single" w:sz="4" w:space="0" w:color="6787D8"/>
              <w:right w:val="nil"/>
            </w:tcBorders>
            <w:shd w:val="clear" w:color="auto" w:fill="F2F2F2" w:themeFill="background1" w:themeFillShade="F2"/>
            <w:tcMar>
              <w:top w:w="72" w:type="dxa"/>
              <w:left w:w="144" w:type="dxa"/>
              <w:bottom w:w="72" w:type="dxa"/>
              <w:right w:w="144" w:type="dxa"/>
            </w:tcMar>
            <w:hideMark/>
          </w:tcPr>
          <w:p w14:paraId="46811530" w14:textId="7D7AD344" w:rsidR="00161069" w:rsidRPr="00161069" w:rsidRDefault="00BC5F14" w:rsidP="00161069">
            <w:pPr>
              <w:pStyle w:val="Policybodytext"/>
            </w:pPr>
            <w:r>
              <w:t>N/A</w:t>
            </w:r>
          </w:p>
        </w:tc>
        <w:tc>
          <w:tcPr>
            <w:tcW w:w="1266" w:type="dxa"/>
            <w:tcBorders>
              <w:top w:val="single" w:sz="4" w:space="0" w:color="6787D8"/>
              <w:left w:val="nil"/>
              <w:bottom w:val="single" w:sz="4" w:space="0" w:color="6787D8"/>
              <w:right w:val="single" w:sz="4" w:space="0" w:color="6787D8"/>
            </w:tcBorders>
            <w:shd w:val="clear" w:color="auto" w:fill="auto"/>
            <w:tcMar>
              <w:top w:w="72" w:type="dxa"/>
              <w:left w:w="144" w:type="dxa"/>
              <w:bottom w:w="72" w:type="dxa"/>
              <w:right w:w="144" w:type="dxa"/>
            </w:tcMar>
            <w:hideMark/>
          </w:tcPr>
          <w:p w14:paraId="6116A6BB" w14:textId="77777777" w:rsidR="00161069" w:rsidRPr="00161069" w:rsidRDefault="00161069" w:rsidP="00161069">
            <w:pPr>
              <w:pStyle w:val="Policybodytext"/>
            </w:pPr>
            <w:r w:rsidRPr="00161069">
              <w:t>350%</w:t>
            </w:r>
          </w:p>
        </w:tc>
      </w:tr>
    </w:tbl>
    <w:p w14:paraId="209565AD" w14:textId="77777777" w:rsidR="00161069" w:rsidRDefault="00161069" w:rsidP="00E244C0">
      <w:pPr>
        <w:pStyle w:val="Policybodytext"/>
      </w:pPr>
    </w:p>
    <w:p w14:paraId="121E8668" w14:textId="5869E878" w:rsidR="000B3A89" w:rsidRDefault="00E244C0" w:rsidP="00E244C0">
      <w:pPr>
        <w:pStyle w:val="Policybodytext"/>
      </w:pPr>
      <w:r>
        <w:t xml:space="preserve">The waste charge will be applied to all properties using the kerbside waste collection service. </w:t>
      </w:r>
      <w:r w:rsidR="00256DC9">
        <w:t>To ensure full cost recovery for the waste service, the annual waste charges are established by June each year, based on a projection of the total service cost for the following financial year</w:t>
      </w:r>
      <w:r w:rsidR="0014487E">
        <w:t xml:space="preserve"> and adopted by Council as part of the budget process</w:t>
      </w:r>
      <w:r w:rsidR="00256DC9">
        <w:t xml:space="preserve">.   </w:t>
      </w:r>
    </w:p>
    <w:p w14:paraId="0F2CA61C" w14:textId="4437E9F5" w:rsidR="00B0177F" w:rsidRDefault="00E244C0" w:rsidP="00DC162F">
      <w:pPr>
        <w:pStyle w:val="Policybodytext"/>
        <w:rPr>
          <w:b/>
        </w:rPr>
      </w:pPr>
      <w:r>
        <w:t>Properties using a private waste collection service will not be required to pay the waste charge.</w:t>
      </w:r>
      <w:r w:rsidR="00DC162F" w:rsidRPr="00DC162F">
        <w:rPr>
          <w:b/>
        </w:rPr>
        <w:t xml:space="preserve"> </w:t>
      </w:r>
    </w:p>
    <w:p w14:paraId="21783B2D" w14:textId="7760C2E9" w:rsidR="00DC162F" w:rsidRPr="00D444DA" w:rsidRDefault="00DC162F" w:rsidP="00DC162F">
      <w:pPr>
        <w:pStyle w:val="Policybodytext"/>
        <w:rPr>
          <w:b/>
        </w:rPr>
      </w:pPr>
      <w:r w:rsidRPr="00D444DA">
        <w:rPr>
          <w:b/>
        </w:rPr>
        <w:t xml:space="preserve">Pro rata </w:t>
      </w:r>
      <w:r>
        <w:rPr>
          <w:b/>
        </w:rPr>
        <w:t>charges for service change</w:t>
      </w:r>
    </w:p>
    <w:p w14:paraId="1C82F2E2" w14:textId="52F9A1E8" w:rsidR="00DC162F" w:rsidRDefault="00DC162F" w:rsidP="00DC162F">
      <w:pPr>
        <w:pStyle w:val="Policybodytext"/>
      </w:pPr>
      <w:r>
        <w:t xml:space="preserve">If you choose to upsize or downsize your bin/s outside of the annual billing cycle </w:t>
      </w:r>
      <w:r w:rsidR="002B0E27">
        <w:t>the adjusted Waste Charge will be calculated on a pro rata basis from the date of the bin changeover.</w:t>
      </w:r>
    </w:p>
    <w:p w14:paraId="2618E779" w14:textId="1398B134" w:rsidR="00E244C0" w:rsidRPr="007B7660" w:rsidRDefault="00E244C0" w:rsidP="00D61499">
      <w:pPr>
        <w:pStyle w:val="Heading2"/>
      </w:pPr>
      <w:bookmarkStart w:id="50" w:name="_Toc74292973"/>
      <w:r>
        <w:t>C</w:t>
      </w:r>
      <w:r w:rsidR="00C7095E">
        <w:t>oncessions</w:t>
      </w:r>
      <w:bookmarkEnd w:id="50"/>
    </w:p>
    <w:p w14:paraId="412BAF00" w14:textId="3A438FC9" w:rsidR="006D3FEB" w:rsidRDefault="005A31BD" w:rsidP="00FB56E1">
      <w:pPr>
        <w:pStyle w:val="Policybodytext"/>
      </w:pPr>
      <w:r>
        <w:t xml:space="preserve">Households that require additional </w:t>
      </w:r>
      <w:r w:rsidR="006D3FEB">
        <w:t>g</w:t>
      </w:r>
      <w:r>
        <w:t>arbage bin capacity (above the standard 120</w:t>
      </w:r>
      <w:r w:rsidR="006D3FEB">
        <w:t xml:space="preserve">L </w:t>
      </w:r>
      <w:r w:rsidR="00210597">
        <w:t xml:space="preserve">garbage </w:t>
      </w:r>
      <w:r w:rsidR="006D3FEB">
        <w:t>bin</w:t>
      </w:r>
      <w:r>
        <w:t xml:space="preserve">) may </w:t>
      </w:r>
      <w:r w:rsidR="006D3FEB">
        <w:t xml:space="preserve">apply for </w:t>
      </w:r>
      <w:r w:rsidR="00FB56E1">
        <w:t xml:space="preserve">a </w:t>
      </w:r>
      <w:r w:rsidR="00645759">
        <w:t xml:space="preserve">Concession </w:t>
      </w:r>
      <w:r w:rsidR="00FB56E1">
        <w:t>charge</w:t>
      </w:r>
      <w:r>
        <w:t xml:space="preserve">. </w:t>
      </w:r>
      <w:r w:rsidR="006D3FEB">
        <w:t>H</w:t>
      </w:r>
      <w:r>
        <w:t xml:space="preserve">ouseholds </w:t>
      </w:r>
      <w:r w:rsidR="006D3FEB">
        <w:t xml:space="preserve">eligible for the Concession </w:t>
      </w:r>
      <w:r>
        <w:t>can access additional garbage bins/capacity (up</w:t>
      </w:r>
      <w:r w:rsidR="00723ECB">
        <w:t>size from 120L to 240L</w:t>
      </w:r>
      <w:r>
        <w:t>)</w:t>
      </w:r>
      <w:r w:rsidR="00C3115D">
        <w:t xml:space="preserve"> </w:t>
      </w:r>
      <w:r w:rsidR="00C41862">
        <w:t>at</w:t>
      </w:r>
      <w:r w:rsidR="00C3115D">
        <w:t xml:space="preserve"> </w:t>
      </w:r>
      <w:r w:rsidR="00723ECB">
        <w:t>no additional cost</w:t>
      </w:r>
      <w:r w:rsidR="00C3115D">
        <w:t>.</w:t>
      </w:r>
      <w:r w:rsidR="006D3FEB">
        <w:t xml:space="preserve"> </w:t>
      </w:r>
    </w:p>
    <w:p w14:paraId="4DA387D9" w14:textId="75AA8D78" w:rsidR="00C41862" w:rsidRDefault="00C41862" w:rsidP="00C41862">
      <w:pPr>
        <w:pStyle w:val="Policybodytext"/>
      </w:pPr>
      <w:r>
        <w:t>Application for a waste charge concession must be made in writing via an application form (online or hard copy). Where</w:t>
      </w:r>
      <w:r w:rsidRPr="00645759">
        <w:t xml:space="preserve"> </w:t>
      </w:r>
      <w:r w:rsidRPr="00F23E3B">
        <w:t>applica</w:t>
      </w:r>
      <w:r>
        <w:t xml:space="preserve">nts meet the eligibility criteria (including providing required evidence of eligibility) </w:t>
      </w:r>
      <w:r w:rsidRPr="00F23E3B">
        <w:t xml:space="preserve">the </w:t>
      </w:r>
      <w:r>
        <w:t>concession</w:t>
      </w:r>
      <w:r w:rsidRPr="00F23E3B">
        <w:t xml:space="preserve"> </w:t>
      </w:r>
      <w:r>
        <w:t>will be</w:t>
      </w:r>
      <w:r w:rsidRPr="00F23E3B">
        <w:t xml:space="preserve"> approved by the </w:t>
      </w:r>
      <w:r>
        <w:t>Manager</w:t>
      </w:r>
      <w:r w:rsidR="00B25F92">
        <w:t xml:space="preserve"> City Services</w:t>
      </w:r>
      <w:r w:rsidRPr="00F23E3B">
        <w:t xml:space="preserve">. </w:t>
      </w:r>
    </w:p>
    <w:p w14:paraId="628635E7" w14:textId="012D8680" w:rsidR="0025189A" w:rsidRDefault="0025189A" w:rsidP="00FB56E1">
      <w:pPr>
        <w:pStyle w:val="Policybodytext"/>
      </w:pPr>
      <w:r>
        <w:t xml:space="preserve">To be eligible for </w:t>
      </w:r>
      <w:r w:rsidR="000B15E4">
        <w:t xml:space="preserve">a </w:t>
      </w:r>
      <w:r>
        <w:t xml:space="preserve">Concession </w:t>
      </w:r>
      <w:r w:rsidR="000B15E4">
        <w:t>charge</w:t>
      </w:r>
      <w:r>
        <w:t xml:space="preserve"> on additional garbage bin capacity, one of the following must apply:</w:t>
      </w:r>
    </w:p>
    <w:p w14:paraId="15C5CD86" w14:textId="35EC31DD" w:rsidR="0025189A" w:rsidRDefault="0025189A" w:rsidP="00B37B16">
      <w:pPr>
        <w:pStyle w:val="Bullet"/>
        <w:numPr>
          <w:ilvl w:val="0"/>
          <w:numId w:val="0"/>
        </w:numPr>
      </w:pPr>
      <w:r w:rsidRPr="00BC1F00">
        <w:rPr>
          <w:b/>
          <w:i/>
        </w:rPr>
        <w:t>Medical condition and/or disability</w:t>
      </w:r>
      <w:r>
        <w:rPr>
          <w:b/>
          <w:i/>
        </w:rPr>
        <w:t xml:space="preserve">: </w:t>
      </w:r>
      <w:r w:rsidRPr="00BC1F00">
        <w:t>where</w:t>
      </w:r>
      <w:r>
        <w:rPr>
          <w:b/>
          <w:i/>
        </w:rPr>
        <w:t xml:space="preserve"> </w:t>
      </w:r>
      <w:r w:rsidRPr="00F23E3B">
        <w:t>a household member has a medical condition or disability that generates additional waste</w:t>
      </w:r>
      <w:r w:rsidR="005D5F8F" w:rsidRPr="00886D4B">
        <w:t xml:space="preserve"> </w:t>
      </w:r>
      <w:r w:rsidR="009B605D">
        <w:t xml:space="preserve">(evidence - letter from a medical practitioner or hospital that </w:t>
      </w:r>
      <w:r w:rsidR="00335DF0">
        <w:t>condition generates additional</w:t>
      </w:r>
      <w:r w:rsidR="009B605D">
        <w:t xml:space="preserve"> waste).</w:t>
      </w:r>
    </w:p>
    <w:p w14:paraId="5DBE4639" w14:textId="77777777" w:rsidR="00223797" w:rsidRPr="00886D4B" w:rsidRDefault="00223797" w:rsidP="00B37B16">
      <w:pPr>
        <w:pStyle w:val="Bullet"/>
        <w:numPr>
          <w:ilvl w:val="0"/>
          <w:numId w:val="0"/>
        </w:numPr>
      </w:pPr>
    </w:p>
    <w:p w14:paraId="6C50BC59" w14:textId="59FF1306" w:rsidR="00223797" w:rsidRPr="00886D4B" w:rsidRDefault="005D5F8F" w:rsidP="00B37B16">
      <w:pPr>
        <w:pStyle w:val="Bullet"/>
        <w:numPr>
          <w:ilvl w:val="0"/>
          <w:numId w:val="0"/>
        </w:numPr>
      </w:pPr>
      <w:r>
        <w:rPr>
          <w:b/>
          <w:i/>
        </w:rPr>
        <w:t xml:space="preserve">Large family: </w:t>
      </w:r>
      <w:r>
        <w:t>where a</w:t>
      </w:r>
      <w:r w:rsidR="00E95624">
        <w:t xml:space="preserve"> household has 5 or more dependa</w:t>
      </w:r>
      <w:r>
        <w:t xml:space="preserve">nts (children or elderly </w:t>
      </w:r>
      <w:r w:rsidR="00886D4B">
        <w:t>relatives) in</w:t>
      </w:r>
      <w:r w:rsidR="00841C75">
        <w:t xml:space="preserve"> </w:t>
      </w:r>
      <w:r w:rsidR="00886D4B">
        <w:t>permanent residence at the property</w:t>
      </w:r>
      <w:r w:rsidR="002B0666">
        <w:t xml:space="preserve"> (evidence </w:t>
      </w:r>
      <w:r w:rsidR="00DC75C8">
        <w:t>–</w:t>
      </w:r>
      <w:r w:rsidR="002B0666">
        <w:t xml:space="preserve"> </w:t>
      </w:r>
      <w:r w:rsidR="00DC75C8">
        <w:t>copy of Medicare card listing names of household members)</w:t>
      </w:r>
      <w:r w:rsidR="00886D4B">
        <w:t xml:space="preserve">. </w:t>
      </w:r>
    </w:p>
    <w:p w14:paraId="22FDDC74" w14:textId="77777777" w:rsidR="00920632" w:rsidRDefault="00920632" w:rsidP="00084F2B">
      <w:pPr>
        <w:pStyle w:val="Bullet"/>
        <w:numPr>
          <w:ilvl w:val="0"/>
          <w:numId w:val="0"/>
        </w:numPr>
      </w:pPr>
    </w:p>
    <w:p w14:paraId="3B1DCEF2" w14:textId="5169B92A" w:rsidR="000952AE" w:rsidRDefault="000952AE" w:rsidP="00B37B16">
      <w:pPr>
        <w:pStyle w:val="Bullet"/>
        <w:numPr>
          <w:ilvl w:val="0"/>
          <w:numId w:val="0"/>
        </w:numPr>
      </w:pPr>
      <w:r w:rsidRPr="005C3457">
        <w:rPr>
          <w:b/>
          <w:i/>
        </w:rPr>
        <w:t>Financial hardship:</w:t>
      </w:r>
      <w:r w:rsidRPr="000952AE">
        <w:t xml:space="preserve"> </w:t>
      </w:r>
      <w:r>
        <w:t xml:space="preserve">where a household member is the holder of a </w:t>
      </w:r>
      <w:r w:rsidRPr="001B62FE">
        <w:t>Commonwealth Pensioner Concession Card, Veteran’s Affairs Gold Card or Low</w:t>
      </w:r>
      <w:r w:rsidR="00841C75">
        <w:t>-</w:t>
      </w:r>
      <w:r w:rsidRPr="001B62FE">
        <w:t xml:space="preserve">Income Health Care </w:t>
      </w:r>
      <w:r w:rsidRPr="006C0035">
        <w:t>Card</w:t>
      </w:r>
      <w:r w:rsidR="00223797">
        <w:t>.</w:t>
      </w:r>
    </w:p>
    <w:p w14:paraId="3E08AB77" w14:textId="77777777" w:rsidR="00223797" w:rsidRPr="001B62FE" w:rsidRDefault="00223797" w:rsidP="00B37B16">
      <w:pPr>
        <w:pStyle w:val="Bullet"/>
        <w:numPr>
          <w:ilvl w:val="0"/>
          <w:numId w:val="0"/>
        </w:numPr>
        <w:rPr>
          <w:b/>
          <w:i/>
        </w:rPr>
      </w:pPr>
    </w:p>
    <w:p w14:paraId="2C091745" w14:textId="01604D57" w:rsidR="00AF7B11" w:rsidRPr="002D26F8" w:rsidRDefault="0025189A" w:rsidP="00B37B16">
      <w:pPr>
        <w:pStyle w:val="Bullet"/>
        <w:numPr>
          <w:ilvl w:val="0"/>
          <w:numId w:val="0"/>
        </w:numPr>
      </w:pPr>
      <w:r w:rsidRPr="001740BD">
        <w:rPr>
          <w:b/>
          <w:i/>
        </w:rPr>
        <w:t xml:space="preserve">Two children </w:t>
      </w:r>
      <w:r w:rsidR="006C0035">
        <w:rPr>
          <w:b/>
          <w:i/>
        </w:rPr>
        <w:t>under four years of age</w:t>
      </w:r>
      <w:r w:rsidRPr="001740BD">
        <w:rPr>
          <w:i/>
        </w:rPr>
        <w:t>:</w:t>
      </w:r>
      <w:r w:rsidR="00AF7B11" w:rsidRPr="001740BD">
        <w:t xml:space="preserve"> where the household includes two (or more) children in </w:t>
      </w:r>
      <w:r w:rsidR="006C0035">
        <w:t xml:space="preserve">daytime </w:t>
      </w:r>
      <w:r w:rsidR="00AF7B11" w:rsidRPr="001740BD">
        <w:t>nappies</w:t>
      </w:r>
      <w:r w:rsidR="006C0035">
        <w:t xml:space="preserve"> under the age of four years</w:t>
      </w:r>
      <w:r w:rsidR="00F45BED">
        <w:t xml:space="preserve"> </w:t>
      </w:r>
      <w:r w:rsidR="00DC75C8">
        <w:t>(</w:t>
      </w:r>
      <w:r w:rsidR="00D61499">
        <w:t xml:space="preserve">evidence </w:t>
      </w:r>
      <w:r w:rsidR="00DC75C8">
        <w:t>-</w:t>
      </w:r>
      <w:r w:rsidR="00AF7B11" w:rsidRPr="001740BD">
        <w:t xml:space="preserve"> a statutory declaration</w:t>
      </w:r>
      <w:r w:rsidR="00F45BED">
        <w:t xml:space="preserve"> and copies of birth certificates for children). The</w:t>
      </w:r>
      <w:r w:rsidR="00AF7B11" w:rsidRPr="001740BD">
        <w:t xml:space="preserve"> concession will expire after one year unless a subsequent application is approved. </w:t>
      </w:r>
      <w:r w:rsidR="000952AE">
        <w:t>(Note: Council encourages all households caring for young children to consider use of modern cloth nappies as an alternative or supplement to disposable nappies. Refer to Council’s website for support and information)</w:t>
      </w:r>
      <w:r w:rsidR="00841C75">
        <w:t>.</w:t>
      </w:r>
      <w:r w:rsidR="00D87A61">
        <w:t xml:space="preserve"> </w:t>
      </w:r>
    </w:p>
    <w:p w14:paraId="50725A05" w14:textId="701782F0" w:rsidR="00D61499" w:rsidRDefault="00D61499" w:rsidP="00BC1F00">
      <w:pPr>
        <w:pStyle w:val="Heading2"/>
      </w:pPr>
      <w:bookmarkStart w:id="51" w:name="_Toc74292974"/>
      <w:r w:rsidRPr="00BC1F00">
        <w:t>Fe</w:t>
      </w:r>
      <w:r w:rsidRPr="00D61499">
        <w:t>e</w:t>
      </w:r>
      <w:r w:rsidR="00F321F3">
        <w:t xml:space="preserve"> for service options</w:t>
      </w:r>
      <w:bookmarkEnd w:id="51"/>
    </w:p>
    <w:p w14:paraId="51071704" w14:textId="17C09B5B" w:rsidR="00B93C06" w:rsidRDefault="00B93C06" w:rsidP="00B37B16">
      <w:pPr>
        <w:pStyle w:val="Policybodytext"/>
      </w:pPr>
      <w:r>
        <w:t xml:space="preserve">Fee for service options are </w:t>
      </w:r>
      <w:r w:rsidR="00B839F8">
        <w:t xml:space="preserve">not part of the standard kerbside waste service and are </w:t>
      </w:r>
      <w:r w:rsidR="00543B8F">
        <w:t xml:space="preserve">not included in the waste charge. Fees charged recover the full cost of delivering the </w:t>
      </w:r>
      <w:r w:rsidR="002C48D1">
        <w:t xml:space="preserve">additional </w:t>
      </w:r>
      <w:r w:rsidR="00543B8F">
        <w:t xml:space="preserve">service. </w:t>
      </w:r>
    </w:p>
    <w:p w14:paraId="625545F7" w14:textId="3B956909" w:rsidR="00F321F3" w:rsidRDefault="00F321F3" w:rsidP="00457A49">
      <w:pPr>
        <w:pStyle w:val="Heading3"/>
      </w:pPr>
      <w:bookmarkStart w:id="52" w:name="_Toc73701004"/>
      <w:bookmarkStart w:id="53" w:name="_Toc74292975"/>
      <w:bookmarkEnd w:id="52"/>
      <w:r w:rsidRPr="00457A49">
        <w:t xml:space="preserve">Weekly garbage collection </w:t>
      </w:r>
      <w:r w:rsidR="00C17908">
        <w:t>service</w:t>
      </w:r>
      <w:bookmarkEnd w:id="53"/>
    </w:p>
    <w:p w14:paraId="7BB4FA4D" w14:textId="0FA2B3F9" w:rsidR="004B7DA8" w:rsidRDefault="004B7DA8" w:rsidP="006403B9">
      <w:pPr>
        <w:pStyle w:val="Policybodytext"/>
      </w:pPr>
      <w:r>
        <w:t>H</w:t>
      </w:r>
      <w:r w:rsidR="00457A49">
        <w:t xml:space="preserve">ouseholds </w:t>
      </w:r>
      <w:r>
        <w:t xml:space="preserve">can </w:t>
      </w:r>
      <w:r w:rsidR="00C60D00">
        <w:t xml:space="preserve">request </w:t>
      </w:r>
      <w:r>
        <w:t xml:space="preserve">a </w:t>
      </w:r>
      <w:r w:rsidR="00457A49">
        <w:t xml:space="preserve">weekly garbage collection, </w:t>
      </w:r>
      <w:r>
        <w:t xml:space="preserve">however </w:t>
      </w:r>
      <w:r w:rsidR="00457A49">
        <w:t xml:space="preserve">an additional fee is payable. This fee will be set </w:t>
      </w:r>
      <w:r>
        <w:t xml:space="preserve">annually by Council </w:t>
      </w:r>
      <w:r w:rsidR="00457A49">
        <w:t xml:space="preserve">to cover the </w:t>
      </w:r>
      <w:r w:rsidR="0058173A">
        <w:t>full cost for</w:t>
      </w:r>
      <w:r w:rsidR="00457A49">
        <w:t xml:space="preserve"> providing the household a weekly </w:t>
      </w:r>
      <w:r>
        <w:t xml:space="preserve">(rather than standard fortnightly) garbage </w:t>
      </w:r>
      <w:r w:rsidR="00457A49">
        <w:t>collection</w:t>
      </w:r>
      <w:r>
        <w:t xml:space="preserve">. Setting the fee on this basis </w:t>
      </w:r>
      <w:r w:rsidR="00457A49">
        <w:t>avoid</w:t>
      </w:r>
      <w:r>
        <w:t xml:space="preserve">s ratepayers that are paying for the standard service </w:t>
      </w:r>
      <w:r w:rsidRPr="004B7DA8">
        <w:t>cross-subsidising</w:t>
      </w:r>
      <w:r>
        <w:t xml:space="preserve"> households seeking continued weekly garbage collection. </w:t>
      </w:r>
    </w:p>
    <w:p w14:paraId="1A696D8E" w14:textId="44992A59" w:rsidR="004B7DA8" w:rsidRDefault="00530AF4" w:rsidP="001615FC">
      <w:pPr>
        <w:pStyle w:val="Heading3"/>
      </w:pPr>
      <w:bookmarkStart w:id="54" w:name="_Toc74292976"/>
      <w:r>
        <w:t>Bin size changeover fee</w:t>
      </w:r>
      <w:bookmarkEnd w:id="54"/>
    </w:p>
    <w:p w14:paraId="508301DD" w14:textId="32713532" w:rsidR="00D16FBE" w:rsidRDefault="00530AF4" w:rsidP="001615FC">
      <w:pPr>
        <w:pStyle w:val="Policybodytext"/>
      </w:pPr>
      <w:r>
        <w:t>Implementation of this Policy and the four-stream kerbside waste service will require bulk roll</w:t>
      </w:r>
      <w:r w:rsidR="00A37CEA">
        <w:t>-</w:t>
      </w:r>
      <w:r>
        <w:t>out of additional bins and bin size changes</w:t>
      </w:r>
      <w:r w:rsidR="00D16FBE">
        <w:t xml:space="preserve"> across the municipality</w:t>
      </w:r>
      <w:r>
        <w:t xml:space="preserve">. </w:t>
      </w:r>
    </w:p>
    <w:p w14:paraId="59D6E148" w14:textId="0531AC0A" w:rsidR="00D16FBE" w:rsidRDefault="00D16FBE" w:rsidP="001615FC">
      <w:pPr>
        <w:pStyle w:val="Policybodytext"/>
      </w:pPr>
      <w:r>
        <w:t xml:space="preserve">Approximately </w:t>
      </w:r>
      <w:r w:rsidR="00C10CE7">
        <w:t>one year</w:t>
      </w:r>
      <w:r>
        <w:t xml:space="preserve"> after the new service is established, a bin size changeover fee will be</w:t>
      </w:r>
      <w:r w:rsidR="00AE02E7">
        <w:t xml:space="preserve"> </w:t>
      </w:r>
      <w:r>
        <w:t xml:space="preserve">introduced. </w:t>
      </w:r>
    </w:p>
    <w:p w14:paraId="1327BC4E" w14:textId="77777777" w:rsidR="00133536" w:rsidRDefault="00D16FBE" w:rsidP="00C230F1">
      <w:pPr>
        <w:pStyle w:val="Policybodytext"/>
      </w:pPr>
      <w:r>
        <w:t>The bin size changeover fee will apply were property owners request a change of garbage, re</w:t>
      </w:r>
      <w:r w:rsidR="00C230F1">
        <w:t>cycling or organics bin capacity</w:t>
      </w:r>
      <w:r>
        <w:t xml:space="preserve">. </w:t>
      </w:r>
    </w:p>
    <w:p w14:paraId="1F3BB19C" w14:textId="5DA1ACC9" w:rsidR="00D16FBE" w:rsidRDefault="00D16FBE" w:rsidP="00C230F1">
      <w:pPr>
        <w:pStyle w:val="Policybodytext"/>
      </w:pPr>
      <w:r w:rsidRPr="00DA1338">
        <w:t>Every bin size change</w:t>
      </w:r>
      <w:r>
        <w:t xml:space="preserve"> will incur a</w:t>
      </w:r>
      <w:r w:rsidR="00C230F1">
        <w:t xml:space="preserve"> one-off</w:t>
      </w:r>
      <w:r>
        <w:t xml:space="preserve"> changeover fee</w:t>
      </w:r>
      <w:r w:rsidR="00C230F1" w:rsidRPr="00C230F1">
        <w:t xml:space="preserve"> </w:t>
      </w:r>
      <w:r w:rsidR="00C230F1">
        <w:t>to recover costs incurred by Council for purchasing and delivering bins and taking the old bin for re-use</w:t>
      </w:r>
      <w:r w:rsidR="00AE02E7">
        <w:t xml:space="preserve"> or </w:t>
      </w:r>
      <w:r w:rsidR="00C230F1">
        <w:t>recycling. The fee</w:t>
      </w:r>
      <w:r>
        <w:t xml:space="preserve"> </w:t>
      </w:r>
      <w:r w:rsidR="00C230F1">
        <w:t xml:space="preserve">will be </w:t>
      </w:r>
      <w:r>
        <w:t xml:space="preserve">set annually by Council as part of the </w:t>
      </w:r>
      <w:r w:rsidR="00C230F1">
        <w:t>Fees and Charges schedule</w:t>
      </w:r>
      <w:r>
        <w:t xml:space="preserve">. </w:t>
      </w:r>
    </w:p>
    <w:p w14:paraId="3DB2F6E0" w14:textId="368F56F9" w:rsidR="00DC162F" w:rsidRDefault="00DC162F" w:rsidP="00A37CEA">
      <w:pPr>
        <w:pStyle w:val="Heading3"/>
      </w:pPr>
      <w:bookmarkStart w:id="55" w:name="_Toc73701008"/>
      <w:bookmarkStart w:id="56" w:name="_Toc74292977"/>
      <w:bookmarkEnd w:id="55"/>
      <w:r>
        <w:t xml:space="preserve">Additional </w:t>
      </w:r>
      <w:r w:rsidR="00960939">
        <w:t xml:space="preserve">booked </w:t>
      </w:r>
      <w:r>
        <w:t>hard waste collection</w:t>
      </w:r>
      <w:bookmarkEnd w:id="56"/>
      <w:r>
        <w:t xml:space="preserve"> </w:t>
      </w:r>
    </w:p>
    <w:p w14:paraId="57E59825" w14:textId="32FD98E9" w:rsidR="0050071B" w:rsidRDefault="00960939" w:rsidP="00A37CEA">
      <w:pPr>
        <w:pStyle w:val="Policybodytext"/>
      </w:pPr>
      <w:r>
        <w:t>Council’s contracted provider for the booked hard waste service will offer a ‘fee for service’ price for hard waste collections</w:t>
      </w:r>
      <w:r w:rsidR="00FE1D00">
        <w:t xml:space="preserve"> where hard waste can be placed safely</w:t>
      </w:r>
      <w:r>
        <w:t xml:space="preserve">. This offer will be available to properties using Council’s waste service requiring additional hard waste collection </w:t>
      </w:r>
      <w:r w:rsidR="0050071B">
        <w:t xml:space="preserve">and </w:t>
      </w:r>
      <w:r>
        <w:t xml:space="preserve">to residents of properties using private waste contractors. </w:t>
      </w:r>
    </w:p>
    <w:p w14:paraId="61B3DD40" w14:textId="22A487B4" w:rsidR="002519D0" w:rsidRDefault="0059609E" w:rsidP="00A37CEA">
      <w:pPr>
        <w:pStyle w:val="Policybodytext"/>
      </w:pPr>
      <w:r>
        <w:t>Fee for service h</w:t>
      </w:r>
      <w:r w:rsidR="0050071B">
        <w:t xml:space="preserve">ard waste </w:t>
      </w:r>
      <w:r w:rsidR="00960939">
        <w:t xml:space="preserve">collection arrangements and payment are to </w:t>
      </w:r>
      <w:r w:rsidR="0050071B">
        <w:t xml:space="preserve">be </w:t>
      </w:r>
      <w:r w:rsidR="00960939">
        <w:t>made</w:t>
      </w:r>
      <w:r w:rsidR="0050071B">
        <w:t xml:space="preserve"> directly</w:t>
      </w:r>
      <w:r w:rsidR="00960939">
        <w:t xml:space="preserve"> </w:t>
      </w:r>
      <w:r w:rsidR="0050071B">
        <w:t>between</w:t>
      </w:r>
      <w:r w:rsidR="00960939">
        <w:t xml:space="preserve"> the resident </w:t>
      </w:r>
      <w:r w:rsidR="0050071B">
        <w:t>and the</w:t>
      </w:r>
      <w:r w:rsidR="00960939">
        <w:t xml:space="preserve"> contractor.</w:t>
      </w:r>
    </w:p>
    <w:p w14:paraId="17186F1D" w14:textId="61D421DA" w:rsidR="002519D0" w:rsidRDefault="002519D0" w:rsidP="00E46B2B">
      <w:pPr>
        <w:pStyle w:val="Heading3"/>
      </w:pPr>
      <w:bookmarkStart w:id="57" w:name="_Toc74292978"/>
      <w:r>
        <w:t>Commercial Plus Service</w:t>
      </w:r>
      <w:bookmarkEnd w:id="57"/>
    </w:p>
    <w:p w14:paraId="1F6B75CB" w14:textId="77777777" w:rsidR="002519D0" w:rsidRDefault="002519D0" w:rsidP="002519D0">
      <w:pPr>
        <w:pStyle w:val="Policybodytext"/>
      </w:pPr>
      <w:r>
        <w:t xml:space="preserve">The Commercial Plus service is a kerbside ‘fee for service’ garbage, recycling, </w:t>
      </w:r>
      <w:r w:rsidRPr="00155549">
        <w:t>organics</w:t>
      </w:r>
      <w:r>
        <w:t xml:space="preserve"> and glass collection service available to all Moreland properties where requirements for waste services are beyond the standard residential kerbside bin capacities </w:t>
      </w:r>
      <w:r w:rsidRPr="00B37B16">
        <w:t>and/or collection frequencies</w:t>
      </w:r>
      <w:r w:rsidRPr="007429AF">
        <w:t>.</w:t>
      </w:r>
      <w:r>
        <w:t xml:space="preserve"> </w:t>
      </w:r>
    </w:p>
    <w:p w14:paraId="7892B772" w14:textId="40DD4D5A" w:rsidR="002519D0" w:rsidRDefault="00463487" w:rsidP="002519D0">
      <w:pPr>
        <w:pStyle w:val="Policybodytext"/>
      </w:pPr>
      <w:r>
        <w:t xml:space="preserve">Where a property has sufficient storage space and kerbside frontage </w:t>
      </w:r>
      <w:r w:rsidR="002438B7">
        <w:t>t</w:t>
      </w:r>
      <w:r>
        <w:t xml:space="preserve">his </w:t>
      </w:r>
      <w:r w:rsidR="002438B7">
        <w:t>s</w:t>
      </w:r>
      <w:r>
        <w:t>ervice</w:t>
      </w:r>
      <w:r w:rsidR="002519D0">
        <w:t xml:space="preserve"> entitles the user to </w:t>
      </w:r>
      <w:r w:rsidR="004B37CD">
        <w:t xml:space="preserve">any number of </w:t>
      </w:r>
      <w:r w:rsidR="002438B7">
        <w:t>120 or</w:t>
      </w:r>
      <w:r w:rsidR="002519D0">
        <w:t xml:space="preserve"> 240 litre garbage, recycling, food and garden organics,</w:t>
      </w:r>
      <w:r w:rsidR="002438B7">
        <w:t xml:space="preserve"> or</w:t>
      </w:r>
      <w:r w:rsidR="002519D0">
        <w:t xml:space="preserve"> glass </w:t>
      </w:r>
      <w:r w:rsidR="002519D0" w:rsidRPr="008421C0">
        <w:t>bins</w:t>
      </w:r>
      <w:r w:rsidR="002519D0">
        <w:t xml:space="preserve"> to be collected as part of the regular collection schedule.</w:t>
      </w:r>
    </w:p>
    <w:p w14:paraId="744C7F45" w14:textId="3992EF74" w:rsidR="00DE43BC" w:rsidRDefault="002519D0" w:rsidP="002519D0">
      <w:pPr>
        <w:pStyle w:val="Policybodytext"/>
      </w:pPr>
      <w:r>
        <w:t>This service allows Council to provide owners and occupiers with flexible waste services where requirements deviate from the standard kerbside service. Commercial Plus fees can be invoiced half yearly to the property owner or tenant.</w:t>
      </w:r>
    </w:p>
    <w:p w14:paraId="25A06159" w14:textId="24B1396E" w:rsidR="002519D0" w:rsidRDefault="007C26CD" w:rsidP="002519D0">
      <w:pPr>
        <w:pStyle w:val="Policybodytext"/>
      </w:pPr>
      <w:r>
        <w:t xml:space="preserve">Additional bulk size options may be added to this service if trials prove </w:t>
      </w:r>
      <w:r w:rsidR="0060067D">
        <w:t xml:space="preserve">service </w:t>
      </w:r>
      <w:r>
        <w:t>feasib</w:t>
      </w:r>
      <w:r w:rsidR="0060067D">
        <w:t>ility</w:t>
      </w:r>
      <w:r>
        <w:t>.</w:t>
      </w:r>
      <w:r w:rsidR="00DE43BC">
        <w:t xml:space="preserve"> </w:t>
      </w:r>
      <w:r w:rsidR="002519D0">
        <w:t>A service agreement will be entered into with the Owners Corporation for delivery of this service.</w:t>
      </w:r>
    </w:p>
    <w:p w14:paraId="14C3598B" w14:textId="77777777" w:rsidR="002519D0" w:rsidRDefault="002519D0" w:rsidP="002519D0">
      <w:pPr>
        <w:pStyle w:val="Policybodytext"/>
      </w:pPr>
      <w:r>
        <w:t xml:space="preserve">Council reserves the right to determine bin configurations </w:t>
      </w:r>
      <w:r w:rsidRPr="0099546C">
        <w:t>and collection frequencies</w:t>
      </w:r>
      <w:r>
        <w:t xml:space="preserve"> for these developments, subject to feasibility of 4-stream waste service at medium and high density multi-unit developments.  </w:t>
      </w:r>
    </w:p>
    <w:p w14:paraId="64EEDFE9" w14:textId="12BEC621" w:rsidR="00D63BA2" w:rsidRDefault="0091190E" w:rsidP="0091190E">
      <w:pPr>
        <w:pStyle w:val="Heading1"/>
      </w:pPr>
      <w:bookmarkStart w:id="58" w:name="_Toc73701010"/>
      <w:bookmarkStart w:id="59" w:name="_Toc73701012"/>
      <w:bookmarkStart w:id="60" w:name="_Toc74292979"/>
      <w:bookmarkEnd w:id="58"/>
      <w:bookmarkEnd w:id="59"/>
      <w:r>
        <w:t>CONDITIONS OF SERVICE</w:t>
      </w:r>
      <w:bookmarkEnd w:id="60"/>
      <w:r w:rsidR="0026624D">
        <w:t xml:space="preserve"> </w:t>
      </w:r>
    </w:p>
    <w:p w14:paraId="3B10E48E" w14:textId="58E95C4E" w:rsidR="005E66DC" w:rsidRPr="00D15C77" w:rsidRDefault="00305150" w:rsidP="00D63BA2">
      <w:pPr>
        <w:pStyle w:val="Policybodytext"/>
      </w:pPr>
      <w:r>
        <w:t>This policy section relates to the ownership, distribution, storage, maintenance, replacement and collection of mobile garbage, recycling</w:t>
      </w:r>
      <w:r w:rsidR="003C2190">
        <w:t>, glass</w:t>
      </w:r>
      <w:r>
        <w:t xml:space="preserve"> and food and garden organics bins. </w:t>
      </w:r>
      <w:r w:rsidR="004824E7">
        <w:t>It</w:t>
      </w:r>
      <w:r w:rsidR="00D15C77">
        <w:t xml:space="preserve"> provides the</w:t>
      </w:r>
      <w:r w:rsidR="00E06645">
        <w:t xml:space="preserve"> </w:t>
      </w:r>
      <w:r w:rsidR="0001089D">
        <w:t>operational</w:t>
      </w:r>
      <w:r w:rsidR="00087AA9">
        <w:t xml:space="preserve"> </w:t>
      </w:r>
      <w:r w:rsidR="0001089D">
        <w:t>settings</w:t>
      </w:r>
      <w:r w:rsidR="00087AA9">
        <w:t xml:space="preserve"> </w:t>
      </w:r>
      <w:r w:rsidR="00D15C77">
        <w:t xml:space="preserve">to </w:t>
      </w:r>
      <w:r w:rsidR="0001089D">
        <w:t xml:space="preserve">support requirements </w:t>
      </w:r>
      <w:r w:rsidR="00D15C77">
        <w:t xml:space="preserve">relating to waste management </w:t>
      </w:r>
      <w:r w:rsidR="0001089D">
        <w:t>in the</w:t>
      </w:r>
      <w:r w:rsidR="00B93C06">
        <w:t xml:space="preserve"> General</w:t>
      </w:r>
      <w:r w:rsidR="0001089D">
        <w:t xml:space="preserve"> Local Law</w:t>
      </w:r>
      <w:r w:rsidR="00D15C77">
        <w:t>.</w:t>
      </w:r>
      <w:r w:rsidR="0001089D">
        <w:t xml:space="preserve"> </w:t>
      </w:r>
    </w:p>
    <w:p w14:paraId="116A7F70" w14:textId="2407C839" w:rsidR="000C15F4" w:rsidRPr="007B7660" w:rsidRDefault="000C15F4" w:rsidP="00C624F2">
      <w:pPr>
        <w:pStyle w:val="Heading2"/>
      </w:pPr>
      <w:bookmarkStart w:id="61" w:name="_Toc74292980"/>
      <w:r>
        <w:t>R</w:t>
      </w:r>
      <w:r w:rsidR="00F23E3B">
        <w:t>efunds</w:t>
      </w:r>
      <w:bookmarkEnd w:id="61"/>
    </w:p>
    <w:p w14:paraId="3DA7A47C" w14:textId="77777777" w:rsidR="000C15F4" w:rsidRDefault="000C15F4" w:rsidP="005E5988">
      <w:pPr>
        <w:ind w:right="17"/>
        <w:jc w:val="both"/>
        <w:rPr>
          <w:rFonts w:ascii="Arial" w:hAnsi="Arial"/>
          <w:bCs/>
          <w:sz w:val="22"/>
        </w:rPr>
      </w:pPr>
      <w:r>
        <w:rPr>
          <w:rFonts w:ascii="Arial" w:hAnsi="Arial"/>
          <w:bCs/>
          <w:sz w:val="22"/>
        </w:rPr>
        <w:t>Where an application for overpayment of a Waste Charge is validated, the overpayment will be r</w:t>
      </w:r>
      <w:r w:rsidRPr="00056602">
        <w:rPr>
          <w:rFonts w:ascii="Arial" w:hAnsi="Arial"/>
          <w:bCs/>
          <w:sz w:val="22"/>
        </w:rPr>
        <w:t>efund</w:t>
      </w:r>
      <w:r>
        <w:rPr>
          <w:rFonts w:ascii="Arial" w:hAnsi="Arial"/>
          <w:bCs/>
          <w:sz w:val="22"/>
        </w:rPr>
        <w:t>ed up to a maximum period of the current and previous financial year.</w:t>
      </w:r>
    </w:p>
    <w:p w14:paraId="635DF6BF" w14:textId="207C629F" w:rsidR="003A7DB2" w:rsidRPr="0091190E" w:rsidRDefault="004D71CC" w:rsidP="00C624F2">
      <w:pPr>
        <w:pStyle w:val="Heading2"/>
      </w:pPr>
      <w:bookmarkStart w:id="62" w:name="_Toc74292981"/>
      <w:r w:rsidRPr="0091190E">
        <w:t>C</w:t>
      </w:r>
      <w:r w:rsidR="00F23E3B" w:rsidRPr="0091190E">
        <w:t>hange to standard kerbside service</w:t>
      </w:r>
      <w:bookmarkEnd w:id="62"/>
      <w:r w:rsidR="007221B8" w:rsidRPr="0091190E">
        <w:t xml:space="preserve"> </w:t>
      </w:r>
    </w:p>
    <w:p w14:paraId="26CFE517" w14:textId="5668756B" w:rsidR="004D71CC" w:rsidRDefault="004D71CC" w:rsidP="006837F2">
      <w:pPr>
        <w:ind w:right="17"/>
        <w:rPr>
          <w:rFonts w:ascii="Arial" w:hAnsi="Arial"/>
          <w:bCs/>
          <w:sz w:val="22"/>
        </w:rPr>
      </w:pPr>
      <w:r>
        <w:rPr>
          <w:rFonts w:ascii="Arial" w:hAnsi="Arial"/>
          <w:bCs/>
          <w:sz w:val="22"/>
        </w:rPr>
        <w:t xml:space="preserve">The composition of </w:t>
      </w:r>
      <w:r w:rsidR="00DC4A6B">
        <w:rPr>
          <w:rFonts w:ascii="Arial" w:hAnsi="Arial"/>
          <w:bCs/>
          <w:sz w:val="22"/>
        </w:rPr>
        <w:t xml:space="preserve">the </w:t>
      </w:r>
      <w:r>
        <w:rPr>
          <w:rFonts w:ascii="Arial" w:hAnsi="Arial"/>
          <w:bCs/>
          <w:sz w:val="22"/>
        </w:rPr>
        <w:t>garbage, recycling</w:t>
      </w:r>
      <w:r w:rsidR="00DC4A6B">
        <w:rPr>
          <w:rFonts w:ascii="Arial" w:hAnsi="Arial"/>
          <w:bCs/>
          <w:sz w:val="22"/>
        </w:rPr>
        <w:t>,</w:t>
      </w:r>
      <w:r>
        <w:rPr>
          <w:rFonts w:ascii="Arial" w:hAnsi="Arial"/>
          <w:bCs/>
          <w:sz w:val="22"/>
        </w:rPr>
        <w:t xml:space="preserve"> organic</w:t>
      </w:r>
      <w:r w:rsidR="00DC4A6B">
        <w:rPr>
          <w:rFonts w:ascii="Arial" w:hAnsi="Arial"/>
          <w:bCs/>
          <w:sz w:val="22"/>
        </w:rPr>
        <w:t>s and glass streams</w:t>
      </w:r>
      <w:r w:rsidR="00AE40F7">
        <w:rPr>
          <w:rFonts w:ascii="Arial" w:hAnsi="Arial"/>
          <w:bCs/>
          <w:sz w:val="22"/>
        </w:rPr>
        <w:t xml:space="preserve"> may change over time as new </w:t>
      </w:r>
      <w:r>
        <w:rPr>
          <w:rFonts w:ascii="Arial" w:hAnsi="Arial"/>
          <w:bCs/>
          <w:sz w:val="22"/>
        </w:rPr>
        <w:t xml:space="preserve">services and </w:t>
      </w:r>
      <w:r w:rsidR="00AE40F7">
        <w:rPr>
          <w:rFonts w:ascii="Arial" w:hAnsi="Arial"/>
          <w:bCs/>
          <w:sz w:val="22"/>
        </w:rPr>
        <w:t>p</w:t>
      </w:r>
      <w:r>
        <w:rPr>
          <w:rFonts w:ascii="Arial" w:hAnsi="Arial"/>
          <w:bCs/>
          <w:sz w:val="22"/>
        </w:rPr>
        <w:t>rocessin</w:t>
      </w:r>
      <w:r w:rsidR="00AE40F7">
        <w:rPr>
          <w:rFonts w:ascii="Arial" w:hAnsi="Arial"/>
          <w:bCs/>
          <w:sz w:val="22"/>
        </w:rPr>
        <w:t xml:space="preserve">g facilities become available. </w:t>
      </w:r>
      <w:r>
        <w:rPr>
          <w:rFonts w:ascii="Arial" w:hAnsi="Arial"/>
          <w:bCs/>
          <w:sz w:val="22"/>
        </w:rPr>
        <w:t>Council reserves the right to change bin configurations</w:t>
      </w:r>
      <w:r w:rsidR="00AE40F7">
        <w:rPr>
          <w:rFonts w:ascii="Arial" w:hAnsi="Arial"/>
          <w:bCs/>
          <w:sz w:val="22"/>
        </w:rPr>
        <w:t>,</w:t>
      </w:r>
      <w:r>
        <w:rPr>
          <w:rFonts w:ascii="Arial" w:hAnsi="Arial"/>
          <w:bCs/>
          <w:sz w:val="22"/>
        </w:rPr>
        <w:t xml:space="preserve"> collection frequencies </w:t>
      </w:r>
      <w:r w:rsidR="00AE40F7">
        <w:rPr>
          <w:rFonts w:ascii="Arial" w:hAnsi="Arial"/>
          <w:bCs/>
          <w:sz w:val="22"/>
        </w:rPr>
        <w:t xml:space="preserve">and accepted items </w:t>
      </w:r>
      <w:r w:rsidR="00FB4733">
        <w:rPr>
          <w:rFonts w:ascii="Arial" w:hAnsi="Arial"/>
          <w:bCs/>
          <w:sz w:val="22"/>
        </w:rPr>
        <w:t xml:space="preserve">in each stream </w:t>
      </w:r>
      <w:r>
        <w:rPr>
          <w:rFonts w:ascii="Arial" w:hAnsi="Arial"/>
          <w:bCs/>
          <w:sz w:val="22"/>
        </w:rPr>
        <w:t>in order to increase resource recovery options and improve service efficiency and environmental outcomes.</w:t>
      </w:r>
    </w:p>
    <w:p w14:paraId="301524CF" w14:textId="275591F2" w:rsidR="001E57E6" w:rsidRDefault="007221B8" w:rsidP="00C624F2">
      <w:pPr>
        <w:pStyle w:val="Heading2"/>
      </w:pPr>
      <w:bookmarkStart w:id="63" w:name="_Toc74292982"/>
      <w:r>
        <w:t xml:space="preserve">Feasibility of </w:t>
      </w:r>
      <w:r w:rsidR="00FB7F7E">
        <w:t xml:space="preserve">Council </w:t>
      </w:r>
      <w:r>
        <w:t>service at</w:t>
      </w:r>
      <w:r w:rsidR="00670D08">
        <w:t xml:space="preserve"> </w:t>
      </w:r>
      <w:r w:rsidR="001E57E6">
        <w:t>M</w:t>
      </w:r>
      <w:r w:rsidR="00670D08">
        <w:t>ulti-Unit</w:t>
      </w:r>
      <w:r w:rsidR="001E57E6">
        <w:t xml:space="preserve"> D</w:t>
      </w:r>
      <w:r w:rsidR="00670D08">
        <w:t>evelopments</w:t>
      </w:r>
      <w:bookmarkEnd w:id="63"/>
    </w:p>
    <w:p w14:paraId="0F3BA9B0" w14:textId="3437BFC7" w:rsidR="00DC7C1F" w:rsidRDefault="00DC7C1F" w:rsidP="00DC7C1F">
      <w:pPr>
        <w:pStyle w:val="Policybodytext"/>
      </w:pPr>
      <w:r w:rsidRPr="00B37B16">
        <w:t xml:space="preserve">Council reserves the right to determine whether a </w:t>
      </w:r>
      <w:r w:rsidR="008C25F5">
        <w:t>C</w:t>
      </w:r>
      <w:r w:rsidRPr="00B37B16">
        <w:t xml:space="preserve">ouncil </w:t>
      </w:r>
      <w:r w:rsidR="008C25F5">
        <w:t xml:space="preserve">waste collection </w:t>
      </w:r>
      <w:r w:rsidRPr="00B37B16">
        <w:t xml:space="preserve">service can be provided to </w:t>
      </w:r>
      <w:r w:rsidR="00B824F6" w:rsidRPr="00B37B16">
        <w:t xml:space="preserve">a </w:t>
      </w:r>
      <w:r w:rsidRPr="00B37B16">
        <w:t>multi-unit d</w:t>
      </w:r>
      <w:r w:rsidR="00B824F6" w:rsidRPr="00B37B16">
        <w:t>evelopment</w:t>
      </w:r>
      <w:r w:rsidRPr="00B37B16">
        <w:t>. This decision will be determined by:</w:t>
      </w:r>
    </w:p>
    <w:p w14:paraId="7EE97D5B" w14:textId="77777777" w:rsidR="00DC7C1F" w:rsidRDefault="00DC7C1F" w:rsidP="00DC7C1F">
      <w:pPr>
        <w:pStyle w:val="Policybodytext"/>
        <w:numPr>
          <w:ilvl w:val="0"/>
          <w:numId w:val="8"/>
        </w:numPr>
      </w:pPr>
      <w:r>
        <w:t>An appropriate sized area on common land for storage of shared bins;</w:t>
      </w:r>
    </w:p>
    <w:p w14:paraId="5E7B03A5" w14:textId="77777777" w:rsidR="00DC7C1F" w:rsidRDefault="00DC7C1F" w:rsidP="00DC7C1F">
      <w:pPr>
        <w:pStyle w:val="Policybodytext"/>
        <w:numPr>
          <w:ilvl w:val="0"/>
          <w:numId w:val="8"/>
        </w:numPr>
      </w:pPr>
      <w:r>
        <w:t>Sufficient kerbside frontage for collection vehicles to safely access all bins.</w:t>
      </w:r>
    </w:p>
    <w:p w14:paraId="3047A6E3" w14:textId="77777777" w:rsidR="00DC7C1F" w:rsidRDefault="00DC7C1F" w:rsidP="00DC7C1F">
      <w:pPr>
        <w:pStyle w:val="Policybodytext"/>
      </w:pPr>
      <w:r>
        <w:t>If health and safety issues with the collection service are identified and bin configuration modification is not possible or cannot be agreed, Council may cease collections. Before such action is taken Council will consider the following:</w:t>
      </w:r>
    </w:p>
    <w:p w14:paraId="47DA130E" w14:textId="77777777" w:rsidR="00DC7C1F" w:rsidRDefault="00DC7C1F" w:rsidP="00DC7C1F">
      <w:pPr>
        <w:pStyle w:val="Policybodytext"/>
        <w:numPr>
          <w:ilvl w:val="0"/>
          <w:numId w:val="9"/>
        </w:numPr>
      </w:pPr>
      <w:r>
        <w:t>That there are at least two private companies available to provide a collection service in a safe manner at the property; and</w:t>
      </w:r>
    </w:p>
    <w:p w14:paraId="1419C998" w14:textId="77777777" w:rsidR="00DC7C1F" w:rsidRDefault="00DC7C1F" w:rsidP="00DC7C1F">
      <w:pPr>
        <w:pStyle w:val="Policybodytext"/>
        <w:numPr>
          <w:ilvl w:val="0"/>
          <w:numId w:val="9"/>
        </w:numPr>
      </w:pPr>
      <w:r>
        <w:t>That the Owners Corporation has been given a minimum of three months-notice to engage one of those private companies.</w:t>
      </w:r>
    </w:p>
    <w:p w14:paraId="495118FD" w14:textId="0D673AAC" w:rsidR="00935540" w:rsidRDefault="00DC7C1F" w:rsidP="00B37B16">
      <w:pPr>
        <w:pStyle w:val="Policybodytext"/>
      </w:pPr>
      <w:bookmarkStart w:id="64" w:name="_Toc73692233"/>
      <w:r>
        <w:t>Alteration of average capacity per dwelling can only be negotiated by the Owners Corporation.</w:t>
      </w:r>
      <w:bookmarkEnd w:id="64"/>
      <w:r w:rsidR="00A27AB8">
        <w:t xml:space="preserve"> </w:t>
      </w:r>
    </w:p>
    <w:p w14:paraId="109465D2" w14:textId="205A119E" w:rsidR="004D71CC" w:rsidRPr="007B7660" w:rsidRDefault="004D71CC" w:rsidP="00B37B16">
      <w:pPr>
        <w:pStyle w:val="Heading2"/>
      </w:pPr>
      <w:bookmarkStart w:id="65" w:name="_Toc74292983"/>
      <w:r w:rsidRPr="0091190E">
        <w:t>D</w:t>
      </w:r>
      <w:r w:rsidR="007221B8" w:rsidRPr="0091190E">
        <w:t>istribution, storage and ownership of bins</w:t>
      </w:r>
      <w:bookmarkEnd w:id="65"/>
      <w:r w:rsidR="007221B8" w:rsidRPr="0091190E">
        <w:t xml:space="preserve"> </w:t>
      </w:r>
    </w:p>
    <w:p w14:paraId="2E16FE51" w14:textId="05A96B0D" w:rsidR="00B23E74" w:rsidRDefault="00B23E74" w:rsidP="006837F2">
      <w:pPr>
        <w:rPr>
          <w:rFonts w:ascii="Arial" w:hAnsi="Arial" w:cs="Arial"/>
          <w:sz w:val="22"/>
        </w:rPr>
      </w:pPr>
      <w:r>
        <w:rPr>
          <w:rFonts w:ascii="Arial" w:hAnsi="Arial" w:cs="Arial"/>
          <w:sz w:val="22"/>
          <w:szCs w:val="22"/>
        </w:rPr>
        <w:t>All</w:t>
      </w:r>
      <w:r w:rsidR="004D71CC">
        <w:rPr>
          <w:rFonts w:ascii="Arial" w:hAnsi="Arial" w:cs="Arial"/>
          <w:sz w:val="22"/>
          <w:szCs w:val="22"/>
        </w:rPr>
        <w:t xml:space="preserve"> </w:t>
      </w:r>
      <w:r w:rsidR="004D71CC" w:rsidRPr="002528FB">
        <w:rPr>
          <w:rFonts w:ascii="Arial" w:hAnsi="Arial" w:cs="Arial"/>
          <w:sz w:val="22"/>
          <w:szCs w:val="22"/>
        </w:rPr>
        <w:t>bins remain in the ownership of Council and must remain at the property to which they have been allocated at all times.</w:t>
      </w:r>
      <w:r w:rsidR="00FB4733">
        <w:rPr>
          <w:rFonts w:ascii="Arial" w:hAnsi="Arial" w:cs="Arial"/>
          <w:sz w:val="22"/>
          <w:szCs w:val="22"/>
        </w:rPr>
        <w:t xml:space="preserve"> </w:t>
      </w:r>
      <w:r w:rsidR="004D71CC">
        <w:rPr>
          <w:rFonts w:ascii="Arial" w:hAnsi="Arial" w:cs="Arial"/>
          <w:sz w:val="22"/>
          <w:szCs w:val="22"/>
        </w:rPr>
        <w:t>Bins</w:t>
      </w:r>
      <w:r w:rsidR="004D71CC">
        <w:rPr>
          <w:rFonts w:ascii="Arial" w:hAnsi="Arial" w:cs="Arial"/>
          <w:sz w:val="22"/>
        </w:rPr>
        <w:t xml:space="preserve"> issued by Council must be stored within the property to which they are distributed in a convenient and secure</w:t>
      </w:r>
      <w:r w:rsidR="000E23C6">
        <w:rPr>
          <w:rFonts w:ascii="Arial" w:hAnsi="Arial" w:cs="Arial"/>
          <w:sz w:val="22"/>
        </w:rPr>
        <w:t xml:space="preserve"> </w:t>
      </w:r>
      <w:r w:rsidR="004D71CC">
        <w:rPr>
          <w:rFonts w:ascii="Arial" w:hAnsi="Arial" w:cs="Arial"/>
          <w:sz w:val="22"/>
        </w:rPr>
        <w:t xml:space="preserve">position. </w:t>
      </w:r>
      <w:r w:rsidR="004D71CC">
        <w:rPr>
          <w:rFonts w:ascii="Arial" w:hAnsi="Arial" w:cs="Arial"/>
          <w:sz w:val="22"/>
          <w:szCs w:val="22"/>
        </w:rPr>
        <w:t xml:space="preserve">Council </w:t>
      </w:r>
      <w:r w:rsidR="00F52942">
        <w:rPr>
          <w:rFonts w:ascii="Arial" w:hAnsi="Arial" w:cs="Arial"/>
          <w:sz w:val="22"/>
          <w:szCs w:val="22"/>
        </w:rPr>
        <w:t>may</w:t>
      </w:r>
      <w:r w:rsidR="004D71CC">
        <w:rPr>
          <w:rFonts w:ascii="Arial" w:hAnsi="Arial" w:cs="Arial"/>
          <w:sz w:val="22"/>
          <w:szCs w:val="22"/>
        </w:rPr>
        <w:t xml:space="preserve"> not provide bins to properties that do not have appropriate storage space</w:t>
      </w:r>
      <w:r w:rsidR="00F52942">
        <w:rPr>
          <w:rFonts w:ascii="Arial" w:hAnsi="Arial" w:cs="Arial"/>
          <w:sz w:val="22"/>
          <w:szCs w:val="22"/>
        </w:rPr>
        <w:t xml:space="preserve"> and in</w:t>
      </w:r>
      <w:r w:rsidR="004D71CC" w:rsidRPr="00253DBC">
        <w:rPr>
          <w:rFonts w:ascii="Arial" w:hAnsi="Arial" w:cs="Arial"/>
          <w:sz w:val="22"/>
        </w:rPr>
        <w:t xml:space="preserve"> accordance with its General Local Law</w:t>
      </w:r>
      <w:r>
        <w:rPr>
          <w:rFonts w:ascii="Arial" w:hAnsi="Arial" w:cs="Arial"/>
          <w:sz w:val="22"/>
        </w:rPr>
        <w:t xml:space="preserve"> </w:t>
      </w:r>
      <w:r w:rsidR="004D71CC" w:rsidRPr="00253DBC">
        <w:rPr>
          <w:rFonts w:ascii="Arial" w:hAnsi="Arial" w:cs="Arial"/>
          <w:sz w:val="22"/>
        </w:rPr>
        <w:t>Council may either fine owners or remove bins that are continually left outside the property.</w:t>
      </w:r>
    </w:p>
    <w:p w14:paraId="43272764" w14:textId="6F000EAC" w:rsidR="00B23E74" w:rsidRPr="007B7660" w:rsidRDefault="00B23E74" w:rsidP="00B37B16">
      <w:pPr>
        <w:pStyle w:val="Heading2"/>
      </w:pPr>
      <w:bookmarkStart w:id="66" w:name="_Toc74292984"/>
      <w:r>
        <w:t>C</w:t>
      </w:r>
      <w:r w:rsidR="007221B8">
        <w:t>leanliness and maintenance</w:t>
      </w:r>
      <w:bookmarkEnd w:id="66"/>
      <w:r w:rsidR="007221B8">
        <w:t xml:space="preserve"> </w:t>
      </w:r>
    </w:p>
    <w:p w14:paraId="501F097C" w14:textId="76F5B659" w:rsidR="006837F2" w:rsidRDefault="00B23E74" w:rsidP="006837F2">
      <w:pPr>
        <w:rPr>
          <w:rFonts w:ascii="Arial" w:hAnsi="Arial" w:cs="Arial"/>
          <w:sz w:val="22"/>
          <w:szCs w:val="22"/>
        </w:rPr>
      </w:pPr>
      <w:r>
        <w:rPr>
          <w:rFonts w:ascii="Arial" w:hAnsi="Arial" w:cs="Arial"/>
          <w:sz w:val="22"/>
          <w:szCs w:val="22"/>
        </w:rPr>
        <w:t xml:space="preserve">In </w:t>
      </w:r>
      <w:r w:rsidRPr="00F27F6B">
        <w:rPr>
          <w:rFonts w:ascii="Arial" w:hAnsi="Arial" w:cs="Arial"/>
          <w:sz w:val="22"/>
          <w:szCs w:val="22"/>
        </w:rPr>
        <w:t>accordance with Council’s General Local Law</w:t>
      </w:r>
      <w:r>
        <w:rPr>
          <w:rFonts w:ascii="Arial" w:hAnsi="Arial" w:cs="Arial"/>
          <w:sz w:val="22"/>
          <w:szCs w:val="22"/>
        </w:rPr>
        <w:t>,</w:t>
      </w:r>
      <w:r w:rsidRPr="00F27F6B">
        <w:rPr>
          <w:rFonts w:ascii="Arial" w:hAnsi="Arial" w:cs="Arial"/>
          <w:sz w:val="22"/>
          <w:szCs w:val="22"/>
        </w:rPr>
        <w:t xml:space="preserve"> bins</w:t>
      </w:r>
      <w:r>
        <w:rPr>
          <w:rFonts w:ascii="Arial" w:hAnsi="Arial" w:cs="Arial"/>
          <w:sz w:val="22"/>
        </w:rPr>
        <w:t xml:space="preserve"> must be maintained in a clean condition by users so as not to be offensive to any person and/or become a health nuisance. Council</w:t>
      </w:r>
      <w:r w:rsidRPr="00F27F6B">
        <w:rPr>
          <w:rFonts w:ascii="Arial" w:hAnsi="Arial" w:cs="Arial"/>
          <w:sz w:val="22"/>
          <w:szCs w:val="22"/>
        </w:rPr>
        <w:t xml:space="preserve"> is responsible for the repair and maintenance of all bins</w:t>
      </w:r>
      <w:r>
        <w:rPr>
          <w:rFonts w:ascii="Arial" w:hAnsi="Arial" w:cs="Arial"/>
          <w:sz w:val="22"/>
          <w:szCs w:val="22"/>
        </w:rPr>
        <w:t>, including</w:t>
      </w:r>
      <w:r w:rsidRPr="00F27F6B">
        <w:rPr>
          <w:rFonts w:ascii="Arial" w:hAnsi="Arial" w:cs="Arial"/>
          <w:sz w:val="22"/>
          <w:szCs w:val="22"/>
        </w:rPr>
        <w:t xml:space="preserve"> the replacement of lids and wheels.</w:t>
      </w:r>
    </w:p>
    <w:p w14:paraId="51BBB1F0" w14:textId="529C9CF0" w:rsidR="006837F2" w:rsidRPr="007B7660" w:rsidRDefault="006837F2" w:rsidP="00B37B16">
      <w:pPr>
        <w:pStyle w:val="Heading2"/>
      </w:pPr>
      <w:bookmarkStart w:id="67" w:name="_Toc74292985"/>
      <w:r>
        <w:t>R</w:t>
      </w:r>
      <w:r w:rsidR="007221B8">
        <w:t>eplacement of lost</w:t>
      </w:r>
      <w:r w:rsidR="009E4ADB">
        <w:t xml:space="preserve"> </w:t>
      </w:r>
      <w:r w:rsidR="007221B8">
        <w:t>/</w:t>
      </w:r>
      <w:r w:rsidR="009E4ADB">
        <w:t xml:space="preserve"> </w:t>
      </w:r>
      <w:r w:rsidR="007221B8">
        <w:t>stolen bins</w:t>
      </w:r>
      <w:bookmarkEnd w:id="67"/>
    </w:p>
    <w:p w14:paraId="28A62080" w14:textId="1FE12F0A" w:rsidR="006837F2" w:rsidRDefault="006837F2" w:rsidP="006837F2">
      <w:pPr>
        <w:rPr>
          <w:rFonts w:ascii="Arial" w:hAnsi="Arial" w:cs="Arial"/>
          <w:sz w:val="22"/>
          <w:szCs w:val="20"/>
          <w:lang w:eastAsia="en-US"/>
        </w:rPr>
      </w:pPr>
      <w:r>
        <w:rPr>
          <w:rFonts w:ascii="Arial" w:hAnsi="Arial" w:cs="Arial"/>
          <w:sz w:val="22"/>
          <w:szCs w:val="22"/>
        </w:rPr>
        <w:t xml:space="preserve">Council will replace lost/stolen </w:t>
      </w:r>
      <w:r w:rsidRPr="00F27F6B">
        <w:rPr>
          <w:rFonts w:ascii="Arial" w:hAnsi="Arial" w:cs="Arial"/>
          <w:sz w:val="22"/>
          <w:szCs w:val="20"/>
          <w:lang w:eastAsia="en-US"/>
        </w:rPr>
        <w:t>bins upon receipt of request from the property owner / occupier.</w:t>
      </w:r>
      <w:r>
        <w:rPr>
          <w:rFonts w:ascii="Arial" w:hAnsi="Arial" w:cs="Arial"/>
          <w:sz w:val="22"/>
          <w:szCs w:val="20"/>
          <w:lang w:eastAsia="en-US"/>
        </w:rPr>
        <w:t xml:space="preserve">  If a bin is reported lost or stolen from a property an investigation </w:t>
      </w:r>
      <w:r w:rsidR="00015CE4">
        <w:rPr>
          <w:rFonts w:ascii="Arial" w:hAnsi="Arial" w:cs="Arial"/>
          <w:sz w:val="22"/>
          <w:szCs w:val="20"/>
          <w:lang w:eastAsia="en-US"/>
        </w:rPr>
        <w:t>may</w:t>
      </w:r>
      <w:r>
        <w:rPr>
          <w:rFonts w:ascii="Arial" w:hAnsi="Arial" w:cs="Arial"/>
          <w:sz w:val="22"/>
          <w:szCs w:val="20"/>
          <w:lang w:eastAsia="en-US"/>
        </w:rPr>
        <w:t xml:space="preserve"> be undertaken by the Waste Services Unit to determine whether appropriate storage space is available and whether replacement bins will be provided to the property.</w:t>
      </w:r>
    </w:p>
    <w:p w14:paraId="08399FF3" w14:textId="253205E6" w:rsidR="006837F2" w:rsidRPr="007B7660" w:rsidRDefault="006837F2" w:rsidP="00B37B16">
      <w:pPr>
        <w:pStyle w:val="Heading2"/>
      </w:pPr>
      <w:bookmarkStart w:id="68" w:name="_Toc74292986"/>
      <w:r>
        <w:t>P</w:t>
      </w:r>
      <w:r w:rsidR="007221B8">
        <w:t>lacement of bins for collection</w:t>
      </w:r>
      <w:bookmarkEnd w:id="68"/>
      <w:r w:rsidR="007221B8">
        <w:t xml:space="preserve"> </w:t>
      </w:r>
    </w:p>
    <w:p w14:paraId="25B9F1C4" w14:textId="0CAF216F" w:rsidR="005E5988" w:rsidRDefault="006837F2" w:rsidP="005E5988">
      <w:pPr>
        <w:jc w:val="both"/>
        <w:rPr>
          <w:rFonts w:ascii="Arial" w:hAnsi="Arial" w:cs="Arial"/>
          <w:sz w:val="22"/>
        </w:rPr>
      </w:pPr>
      <w:r>
        <w:rPr>
          <w:rFonts w:ascii="Arial" w:hAnsi="Arial" w:cs="Arial"/>
          <w:sz w:val="22"/>
          <w:szCs w:val="22"/>
        </w:rPr>
        <w:t xml:space="preserve">In </w:t>
      </w:r>
      <w:r w:rsidRPr="00F27F6B">
        <w:rPr>
          <w:rFonts w:ascii="Arial" w:hAnsi="Arial" w:cs="Arial"/>
          <w:sz w:val="22"/>
          <w:szCs w:val="22"/>
        </w:rPr>
        <w:t>accordance with Council’s General Local Law</w:t>
      </w:r>
      <w:r>
        <w:rPr>
          <w:rFonts w:ascii="Arial" w:hAnsi="Arial" w:cs="Arial"/>
          <w:sz w:val="22"/>
          <w:szCs w:val="22"/>
        </w:rPr>
        <w:t>,</w:t>
      </w:r>
      <w:r w:rsidRPr="00F27F6B">
        <w:rPr>
          <w:rFonts w:ascii="Arial" w:hAnsi="Arial" w:cs="Arial"/>
          <w:sz w:val="22"/>
          <w:szCs w:val="22"/>
        </w:rPr>
        <w:t xml:space="preserve"> </w:t>
      </w:r>
      <w:r w:rsidR="00F25B91">
        <w:rPr>
          <w:rFonts w:ascii="Arial" w:hAnsi="Arial" w:cs="Arial"/>
          <w:sz w:val="22"/>
          <w:szCs w:val="22"/>
        </w:rPr>
        <w:t>b</w:t>
      </w:r>
      <w:r w:rsidR="005E5988" w:rsidRPr="00655DF3">
        <w:rPr>
          <w:rFonts w:ascii="Arial" w:hAnsi="Arial" w:cs="Arial"/>
          <w:sz w:val="22"/>
          <w:szCs w:val="22"/>
        </w:rPr>
        <w:t>ins</w:t>
      </w:r>
      <w:r w:rsidR="005E5988">
        <w:rPr>
          <w:rFonts w:ascii="Arial" w:hAnsi="Arial" w:cs="Arial"/>
          <w:sz w:val="22"/>
        </w:rPr>
        <w:t xml:space="preserve"> must be placed:</w:t>
      </w:r>
    </w:p>
    <w:p w14:paraId="697CA06D" w14:textId="77777777" w:rsidR="005E5988" w:rsidRPr="008B1609" w:rsidRDefault="005E5988" w:rsidP="00DB48B5">
      <w:pPr>
        <w:pStyle w:val="ListParagraph"/>
        <w:numPr>
          <w:ilvl w:val="0"/>
          <w:numId w:val="13"/>
        </w:numPr>
        <w:jc w:val="both"/>
        <w:rPr>
          <w:rFonts w:ascii="Arial" w:hAnsi="Arial" w:cs="Arial"/>
          <w:sz w:val="22"/>
        </w:rPr>
      </w:pPr>
      <w:r w:rsidRPr="008B1609">
        <w:rPr>
          <w:rFonts w:ascii="Arial" w:hAnsi="Arial" w:cs="Arial"/>
          <w:sz w:val="22"/>
        </w:rPr>
        <w:t xml:space="preserve">on the verge of the roadway </w:t>
      </w:r>
      <w:r>
        <w:rPr>
          <w:rFonts w:ascii="Arial" w:hAnsi="Arial" w:cs="Arial"/>
          <w:sz w:val="22"/>
        </w:rPr>
        <w:t xml:space="preserve">or vehicle crossing </w:t>
      </w:r>
      <w:r w:rsidRPr="008B1609">
        <w:rPr>
          <w:rFonts w:ascii="Arial" w:hAnsi="Arial" w:cs="Arial"/>
          <w:sz w:val="22"/>
        </w:rPr>
        <w:t>abutting the property with lids fully closed</w:t>
      </w:r>
      <w:r w:rsidR="006837F2">
        <w:rPr>
          <w:rFonts w:ascii="Arial" w:hAnsi="Arial" w:cs="Arial"/>
          <w:sz w:val="22"/>
        </w:rPr>
        <w:t xml:space="preserve"> and wheels facing the property;</w:t>
      </w:r>
    </w:p>
    <w:p w14:paraId="02238567" w14:textId="0C945921" w:rsidR="006837F2" w:rsidRPr="00B37B16" w:rsidRDefault="005E5988" w:rsidP="007429AF">
      <w:pPr>
        <w:pStyle w:val="ListParagraph"/>
        <w:numPr>
          <w:ilvl w:val="0"/>
          <w:numId w:val="13"/>
        </w:numPr>
        <w:jc w:val="both"/>
        <w:rPr>
          <w:rFonts w:ascii="Arial" w:hAnsi="Arial" w:cs="Arial"/>
          <w:sz w:val="22"/>
        </w:rPr>
      </w:pPr>
      <w:r w:rsidRPr="008B1609">
        <w:rPr>
          <w:rFonts w:ascii="Arial" w:hAnsi="Arial" w:cs="Arial"/>
          <w:sz w:val="22"/>
        </w:rPr>
        <w:t>within one metre of the kerbside and with a minimum of 30</w:t>
      </w:r>
      <w:r w:rsidR="00F25B91">
        <w:rPr>
          <w:rFonts w:ascii="Arial" w:hAnsi="Arial" w:cs="Arial"/>
          <w:sz w:val="22"/>
        </w:rPr>
        <w:t>c</w:t>
      </w:r>
      <w:r w:rsidRPr="008B1609">
        <w:rPr>
          <w:rFonts w:ascii="Arial" w:hAnsi="Arial" w:cs="Arial"/>
          <w:sz w:val="22"/>
        </w:rPr>
        <w:t>m between each bin and any other object such as ca</w:t>
      </w:r>
      <w:r w:rsidR="006837F2">
        <w:rPr>
          <w:rFonts w:ascii="Arial" w:hAnsi="Arial" w:cs="Arial"/>
          <w:sz w:val="22"/>
        </w:rPr>
        <w:t>rs, trees, poles and other bins;</w:t>
      </w:r>
    </w:p>
    <w:p w14:paraId="27C16C1A" w14:textId="71DBC02E" w:rsidR="005E5988" w:rsidRPr="008B1609" w:rsidRDefault="005E5988" w:rsidP="00DB48B5">
      <w:pPr>
        <w:pStyle w:val="ListParagraph"/>
        <w:numPr>
          <w:ilvl w:val="0"/>
          <w:numId w:val="13"/>
        </w:numPr>
        <w:jc w:val="both"/>
        <w:rPr>
          <w:rFonts w:ascii="Arial" w:hAnsi="Arial" w:cs="Arial"/>
          <w:sz w:val="22"/>
        </w:rPr>
      </w:pPr>
      <w:r w:rsidRPr="008B1609">
        <w:rPr>
          <w:rFonts w:ascii="Arial" w:hAnsi="Arial" w:cs="Arial"/>
          <w:sz w:val="22"/>
        </w:rPr>
        <w:t xml:space="preserve">either </w:t>
      </w:r>
      <w:r>
        <w:rPr>
          <w:rFonts w:ascii="Arial" w:hAnsi="Arial" w:cs="Arial"/>
          <w:sz w:val="22"/>
        </w:rPr>
        <w:t>the night before or by 5am</w:t>
      </w:r>
      <w:r w:rsidRPr="008B1609">
        <w:rPr>
          <w:rFonts w:ascii="Arial" w:hAnsi="Arial" w:cs="Arial"/>
          <w:sz w:val="22"/>
        </w:rPr>
        <w:t xml:space="preserve"> </w:t>
      </w:r>
      <w:r>
        <w:rPr>
          <w:rFonts w:ascii="Arial" w:hAnsi="Arial" w:cs="Arial"/>
          <w:sz w:val="22"/>
        </w:rPr>
        <w:t>on</w:t>
      </w:r>
      <w:r w:rsidRPr="008B1609">
        <w:rPr>
          <w:rFonts w:ascii="Arial" w:hAnsi="Arial" w:cs="Arial"/>
          <w:sz w:val="22"/>
        </w:rPr>
        <w:t xml:space="preserve"> the morning</w:t>
      </w:r>
      <w:r>
        <w:rPr>
          <w:rFonts w:ascii="Arial" w:hAnsi="Arial" w:cs="Arial"/>
          <w:sz w:val="22"/>
        </w:rPr>
        <w:t xml:space="preserve"> of</w:t>
      </w:r>
      <w:r w:rsidRPr="008B1609">
        <w:rPr>
          <w:rFonts w:ascii="Arial" w:hAnsi="Arial" w:cs="Arial"/>
          <w:sz w:val="22"/>
        </w:rPr>
        <w:t xml:space="preserve"> the </w:t>
      </w:r>
      <w:r>
        <w:rPr>
          <w:rFonts w:ascii="Arial" w:hAnsi="Arial" w:cs="Arial"/>
          <w:sz w:val="22"/>
        </w:rPr>
        <w:t>collection and</w:t>
      </w:r>
      <w:r w:rsidRPr="008B1609">
        <w:rPr>
          <w:rFonts w:ascii="Arial" w:hAnsi="Arial" w:cs="Arial"/>
          <w:sz w:val="22"/>
        </w:rPr>
        <w:t xml:space="preserve"> returned to within the property within 24 hours of collection</w:t>
      </w:r>
      <w:r w:rsidR="006837F2">
        <w:rPr>
          <w:rFonts w:ascii="Arial" w:hAnsi="Arial" w:cs="Arial"/>
          <w:sz w:val="22"/>
        </w:rPr>
        <w:t>;</w:t>
      </w:r>
    </w:p>
    <w:p w14:paraId="425CF751" w14:textId="77777777" w:rsidR="005E5988" w:rsidRDefault="005E5988" w:rsidP="00DB48B5">
      <w:pPr>
        <w:pStyle w:val="ListParagraph"/>
        <w:numPr>
          <w:ilvl w:val="0"/>
          <w:numId w:val="13"/>
        </w:numPr>
        <w:jc w:val="both"/>
        <w:rPr>
          <w:rFonts w:ascii="Arial" w:hAnsi="Arial" w:cs="Arial"/>
          <w:sz w:val="22"/>
        </w:rPr>
      </w:pPr>
      <w:r w:rsidRPr="008B1609">
        <w:rPr>
          <w:rFonts w:ascii="Arial" w:hAnsi="Arial" w:cs="Arial"/>
          <w:sz w:val="22"/>
        </w:rPr>
        <w:t>at the entrance to the bowl or hammerhead if the road is a cul-de-sac</w:t>
      </w:r>
      <w:r>
        <w:rPr>
          <w:rFonts w:ascii="Arial" w:hAnsi="Arial" w:cs="Arial"/>
          <w:sz w:val="22"/>
        </w:rPr>
        <w:t>;</w:t>
      </w:r>
    </w:p>
    <w:p w14:paraId="0388AF0D" w14:textId="77777777" w:rsidR="005E5988" w:rsidRDefault="005E5988" w:rsidP="00DB48B5">
      <w:pPr>
        <w:pStyle w:val="ListParagraph"/>
        <w:numPr>
          <w:ilvl w:val="0"/>
          <w:numId w:val="13"/>
        </w:numPr>
        <w:jc w:val="both"/>
        <w:rPr>
          <w:rFonts w:ascii="Arial" w:hAnsi="Arial" w:cs="Arial"/>
          <w:sz w:val="22"/>
        </w:rPr>
      </w:pPr>
      <w:r>
        <w:rPr>
          <w:rFonts w:ascii="Arial" w:hAnsi="Arial" w:cs="Arial"/>
          <w:sz w:val="22"/>
        </w:rPr>
        <w:t>any other location specified by Council</w:t>
      </w:r>
      <w:r w:rsidRPr="008B1609">
        <w:rPr>
          <w:rFonts w:ascii="Arial" w:hAnsi="Arial" w:cs="Arial"/>
          <w:sz w:val="22"/>
        </w:rPr>
        <w:t>.</w:t>
      </w:r>
    </w:p>
    <w:p w14:paraId="2DB04A49" w14:textId="77777777" w:rsidR="006837F2" w:rsidRDefault="005E5988" w:rsidP="005E5988">
      <w:pPr>
        <w:jc w:val="both"/>
        <w:rPr>
          <w:rFonts w:ascii="Arial" w:hAnsi="Arial" w:cs="Arial"/>
          <w:sz w:val="22"/>
        </w:rPr>
      </w:pPr>
      <w:r w:rsidRPr="008B1609">
        <w:rPr>
          <w:rFonts w:ascii="Arial" w:hAnsi="Arial" w:cs="Arial"/>
          <w:sz w:val="22"/>
        </w:rPr>
        <w:t>All waste must be contained within the bins</w:t>
      </w:r>
      <w:r>
        <w:rPr>
          <w:rFonts w:ascii="Arial" w:hAnsi="Arial" w:cs="Arial"/>
          <w:sz w:val="22"/>
        </w:rPr>
        <w:t>. A</w:t>
      </w:r>
      <w:r w:rsidRPr="008B1609">
        <w:rPr>
          <w:rFonts w:ascii="Arial" w:hAnsi="Arial" w:cs="Arial"/>
          <w:sz w:val="22"/>
        </w:rPr>
        <w:t>ny mat</w:t>
      </w:r>
      <w:r>
        <w:rPr>
          <w:rFonts w:ascii="Arial" w:hAnsi="Arial" w:cs="Arial"/>
          <w:sz w:val="22"/>
        </w:rPr>
        <w:t>erial left beside or on top of a</w:t>
      </w:r>
      <w:r w:rsidRPr="008B1609">
        <w:rPr>
          <w:rFonts w:ascii="Arial" w:hAnsi="Arial" w:cs="Arial"/>
          <w:sz w:val="22"/>
        </w:rPr>
        <w:t xml:space="preserve"> bin will not be collected.</w:t>
      </w:r>
    </w:p>
    <w:p w14:paraId="5F1E8DB6" w14:textId="1A7A7257" w:rsidR="006837F2" w:rsidRPr="007B7660" w:rsidRDefault="006837F2" w:rsidP="00B37B16">
      <w:pPr>
        <w:pStyle w:val="Heading2"/>
      </w:pPr>
      <w:bookmarkStart w:id="69" w:name="_Toc74292987"/>
      <w:r>
        <w:t>W</w:t>
      </w:r>
      <w:r w:rsidR="007221B8">
        <w:t>eight of bins</w:t>
      </w:r>
      <w:bookmarkEnd w:id="69"/>
      <w:r w:rsidR="007221B8">
        <w:t xml:space="preserve"> </w:t>
      </w:r>
    </w:p>
    <w:p w14:paraId="322F6BFD" w14:textId="66813A43" w:rsidR="006837F2" w:rsidRDefault="006837F2" w:rsidP="006837F2">
      <w:pPr>
        <w:jc w:val="both"/>
        <w:rPr>
          <w:rFonts w:ascii="Arial" w:hAnsi="Arial" w:cs="Arial"/>
          <w:sz w:val="22"/>
        </w:rPr>
      </w:pPr>
      <w:r w:rsidRPr="005B2648">
        <w:rPr>
          <w:rFonts w:ascii="Arial" w:hAnsi="Arial" w:cs="Arial"/>
          <w:sz w:val="22"/>
          <w:szCs w:val="22"/>
        </w:rPr>
        <w:t>T</w:t>
      </w:r>
      <w:r>
        <w:rPr>
          <w:rFonts w:ascii="Arial" w:hAnsi="Arial" w:cs="Arial"/>
          <w:sz w:val="22"/>
          <w:szCs w:val="22"/>
        </w:rPr>
        <w:t xml:space="preserve">he </w:t>
      </w:r>
      <w:r>
        <w:rPr>
          <w:rFonts w:ascii="Arial" w:hAnsi="Arial" w:cs="Arial"/>
          <w:sz w:val="22"/>
        </w:rPr>
        <w:t xml:space="preserve">total weight of any bin placed out for collection must not exceed 30 kilograms. Bins </w:t>
      </w:r>
      <w:r w:rsidR="003608A5">
        <w:rPr>
          <w:rFonts w:ascii="Arial" w:hAnsi="Arial" w:cs="Arial"/>
          <w:sz w:val="22"/>
        </w:rPr>
        <w:t>in excess of this weight limit</w:t>
      </w:r>
      <w:r>
        <w:rPr>
          <w:rFonts w:ascii="Arial" w:hAnsi="Arial" w:cs="Arial"/>
          <w:sz w:val="22"/>
        </w:rPr>
        <w:t xml:space="preserve"> </w:t>
      </w:r>
      <w:r w:rsidR="00A10C9C">
        <w:rPr>
          <w:rFonts w:ascii="Arial" w:hAnsi="Arial" w:cs="Arial"/>
          <w:sz w:val="22"/>
        </w:rPr>
        <w:t>may</w:t>
      </w:r>
      <w:r>
        <w:rPr>
          <w:rFonts w:ascii="Arial" w:hAnsi="Arial" w:cs="Arial"/>
          <w:sz w:val="22"/>
        </w:rPr>
        <w:t xml:space="preserve"> not be collected.</w:t>
      </w:r>
    </w:p>
    <w:p w14:paraId="604E9FD3" w14:textId="3BDA9AEB" w:rsidR="006837F2" w:rsidRPr="007B7660" w:rsidRDefault="006837F2" w:rsidP="0091190E">
      <w:pPr>
        <w:pStyle w:val="Heading2"/>
      </w:pPr>
      <w:bookmarkStart w:id="70" w:name="_Toc74292988"/>
      <w:r>
        <w:t>V</w:t>
      </w:r>
      <w:r w:rsidR="007221B8">
        <w:t>acant properties</w:t>
      </w:r>
      <w:bookmarkEnd w:id="70"/>
    </w:p>
    <w:p w14:paraId="43565677" w14:textId="0EBB68ED" w:rsidR="006837F2" w:rsidRDefault="005E5988" w:rsidP="005E5988">
      <w:pPr>
        <w:jc w:val="both"/>
        <w:rPr>
          <w:rFonts w:ascii="Arial" w:hAnsi="Arial" w:cs="Arial"/>
          <w:sz w:val="22"/>
        </w:rPr>
      </w:pPr>
      <w:r>
        <w:rPr>
          <w:rFonts w:ascii="Arial" w:hAnsi="Arial" w:cs="Arial"/>
          <w:sz w:val="22"/>
          <w:szCs w:val="22"/>
        </w:rPr>
        <w:t xml:space="preserve">Bins </w:t>
      </w:r>
      <w:r>
        <w:rPr>
          <w:rFonts w:ascii="Arial" w:hAnsi="Arial" w:cs="Arial"/>
          <w:sz w:val="22"/>
        </w:rPr>
        <w:t xml:space="preserve">will not be issued to vacant properties or premises.  Properties that become vacant </w:t>
      </w:r>
      <w:r w:rsidR="00015CE4">
        <w:rPr>
          <w:rFonts w:ascii="Arial" w:hAnsi="Arial" w:cs="Arial"/>
          <w:sz w:val="22"/>
        </w:rPr>
        <w:t xml:space="preserve">and/or that do not have an occupancy permit </w:t>
      </w:r>
      <w:r>
        <w:rPr>
          <w:rFonts w:ascii="Arial" w:hAnsi="Arial" w:cs="Arial"/>
          <w:sz w:val="22"/>
        </w:rPr>
        <w:t xml:space="preserve">are required to request removal of all bins allocated to them before the </w:t>
      </w:r>
      <w:r w:rsidR="006837F2">
        <w:rPr>
          <w:rFonts w:ascii="Arial" w:hAnsi="Arial" w:cs="Arial"/>
          <w:sz w:val="22"/>
        </w:rPr>
        <w:t>waste c</w:t>
      </w:r>
      <w:r w:rsidRPr="00A33A0B">
        <w:rPr>
          <w:rFonts w:ascii="Arial" w:hAnsi="Arial" w:cs="Arial"/>
          <w:sz w:val="22"/>
        </w:rPr>
        <w:t>harge</w:t>
      </w:r>
      <w:r>
        <w:rPr>
          <w:rFonts w:ascii="Arial" w:hAnsi="Arial" w:cs="Arial"/>
          <w:sz w:val="22"/>
        </w:rPr>
        <w:t xml:space="preserve"> can be adjusted.</w:t>
      </w:r>
    </w:p>
    <w:p w14:paraId="623FF3E3" w14:textId="54AF58E2" w:rsidR="005E5988" w:rsidRPr="006837F2" w:rsidRDefault="007221B8" w:rsidP="00B37B16">
      <w:pPr>
        <w:pStyle w:val="Heading2"/>
      </w:pPr>
      <w:bookmarkStart w:id="71" w:name="_Toc74292989"/>
      <w:r w:rsidRPr="00B37B16">
        <w:t>Contamination</w:t>
      </w:r>
      <w:r w:rsidR="005A0226">
        <w:t xml:space="preserve"> (non-compliant materials</w:t>
      </w:r>
      <w:bookmarkStart w:id="72" w:name="_Hlk27043041"/>
      <w:r>
        <w:t>)</w:t>
      </w:r>
      <w:bookmarkEnd w:id="71"/>
    </w:p>
    <w:p w14:paraId="4A7C3171" w14:textId="77777777" w:rsidR="00EC5560" w:rsidRDefault="005E5988" w:rsidP="0027589E">
      <w:pPr>
        <w:rPr>
          <w:rFonts w:ascii="Arial" w:hAnsi="Arial" w:cs="Arial"/>
          <w:sz w:val="22"/>
        </w:rPr>
      </w:pPr>
      <w:r>
        <w:rPr>
          <w:rFonts w:ascii="Arial" w:hAnsi="Arial" w:cs="Arial"/>
          <w:sz w:val="22"/>
        </w:rPr>
        <w:t>Council’s garbage, recycling</w:t>
      </w:r>
      <w:r w:rsidR="00443F93">
        <w:rPr>
          <w:rFonts w:ascii="Arial" w:hAnsi="Arial" w:cs="Arial"/>
          <w:sz w:val="22"/>
        </w:rPr>
        <w:t>, glass</w:t>
      </w:r>
      <w:r>
        <w:rPr>
          <w:rFonts w:ascii="Arial" w:hAnsi="Arial" w:cs="Arial"/>
          <w:sz w:val="22"/>
        </w:rPr>
        <w:t xml:space="preserve"> and organic</w:t>
      </w:r>
      <w:r w:rsidR="0027589E">
        <w:rPr>
          <w:rFonts w:ascii="Arial" w:hAnsi="Arial" w:cs="Arial"/>
          <w:sz w:val="22"/>
        </w:rPr>
        <w:t>s</w:t>
      </w:r>
      <w:r>
        <w:rPr>
          <w:rFonts w:ascii="Arial" w:hAnsi="Arial" w:cs="Arial"/>
          <w:sz w:val="22"/>
        </w:rPr>
        <w:t xml:space="preserve"> bins are provided for collecting and disposing of the materials compliant with those services.  </w:t>
      </w:r>
      <w:r w:rsidRPr="007B1C97">
        <w:rPr>
          <w:rFonts w:ascii="Arial" w:hAnsi="Arial" w:cs="Arial"/>
          <w:sz w:val="22"/>
        </w:rPr>
        <w:t xml:space="preserve">Council’s General Local Law outlines the conditions for the provision of </w:t>
      </w:r>
      <w:r w:rsidR="00EC5560">
        <w:rPr>
          <w:rFonts w:ascii="Arial" w:hAnsi="Arial" w:cs="Arial"/>
          <w:sz w:val="22"/>
        </w:rPr>
        <w:t>k</w:t>
      </w:r>
      <w:r>
        <w:rPr>
          <w:rFonts w:ascii="Arial" w:hAnsi="Arial" w:cs="Arial"/>
          <w:sz w:val="22"/>
        </w:rPr>
        <w:t xml:space="preserve">erbside </w:t>
      </w:r>
      <w:r w:rsidR="00EC5560">
        <w:rPr>
          <w:rFonts w:ascii="Arial" w:hAnsi="Arial" w:cs="Arial"/>
          <w:sz w:val="22"/>
        </w:rPr>
        <w:t>w</w:t>
      </w:r>
      <w:r>
        <w:rPr>
          <w:rFonts w:ascii="Arial" w:hAnsi="Arial" w:cs="Arial"/>
          <w:sz w:val="22"/>
        </w:rPr>
        <w:t>aste s</w:t>
      </w:r>
      <w:r w:rsidRPr="007B1C97">
        <w:rPr>
          <w:rFonts w:ascii="Arial" w:hAnsi="Arial" w:cs="Arial"/>
          <w:sz w:val="22"/>
        </w:rPr>
        <w:t xml:space="preserve">ervices and the penalties that can apply for infringements. </w:t>
      </w:r>
    </w:p>
    <w:p w14:paraId="19819E0F" w14:textId="77777777" w:rsidR="00EC5560" w:rsidRDefault="00EC5560" w:rsidP="0027589E">
      <w:pPr>
        <w:rPr>
          <w:rFonts w:ascii="Arial" w:hAnsi="Arial" w:cs="Arial"/>
          <w:sz w:val="22"/>
        </w:rPr>
      </w:pPr>
    </w:p>
    <w:p w14:paraId="1C996F68" w14:textId="65F1B8A1" w:rsidR="0027589E" w:rsidRDefault="005E5988" w:rsidP="0027589E">
      <w:pPr>
        <w:rPr>
          <w:rFonts w:ascii="Arial" w:hAnsi="Arial" w:cs="Arial"/>
          <w:sz w:val="22"/>
        </w:rPr>
      </w:pPr>
      <w:r w:rsidRPr="00B37B16">
        <w:rPr>
          <w:rFonts w:ascii="Arial" w:hAnsi="Arial" w:cs="Arial"/>
          <w:sz w:val="22"/>
        </w:rPr>
        <w:t xml:space="preserve">Council reserves the right to cease collection or to remove bins from properties where non-compliant materials are </w:t>
      </w:r>
      <w:r w:rsidR="00A10C9C">
        <w:rPr>
          <w:rFonts w:ascii="Arial" w:hAnsi="Arial" w:cs="Arial"/>
          <w:sz w:val="22"/>
        </w:rPr>
        <w:t xml:space="preserve">repeatedly </w:t>
      </w:r>
      <w:r w:rsidRPr="00B37B16">
        <w:rPr>
          <w:rFonts w:ascii="Arial" w:hAnsi="Arial" w:cs="Arial"/>
          <w:sz w:val="22"/>
        </w:rPr>
        <w:t>found.</w:t>
      </w:r>
      <w:r w:rsidRPr="00B37B16">
        <w:rPr>
          <w:rFonts w:ascii="Arial" w:hAnsi="Arial" w:cs="Arial"/>
          <w:i/>
          <w:sz w:val="22"/>
        </w:rPr>
        <w:t xml:space="preserve"> </w:t>
      </w:r>
      <w:r w:rsidRPr="00B37B16">
        <w:rPr>
          <w:rFonts w:ascii="Arial" w:hAnsi="Arial" w:cs="Arial"/>
          <w:sz w:val="22"/>
        </w:rPr>
        <w:t xml:space="preserve">A comprehensive list of </w:t>
      </w:r>
      <w:r w:rsidR="00EC3D00" w:rsidRPr="00B37B16">
        <w:rPr>
          <w:rFonts w:ascii="Arial" w:hAnsi="Arial" w:cs="Arial"/>
          <w:sz w:val="22"/>
        </w:rPr>
        <w:t>compliant and non-compliant</w:t>
      </w:r>
      <w:r w:rsidRPr="00B37B16">
        <w:rPr>
          <w:rFonts w:ascii="Arial" w:hAnsi="Arial" w:cs="Arial"/>
          <w:sz w:val="22"/>
        </w:rPr>
        <w:t xml:space="preserve"> materials </w:t>
      </w:r>
      <w:r w:rsidR="00EC3D00" w:rsidRPr="00B37B16">
        <w:rPr>
          <w:rFonts w:ascii="Arial" w:hAnsi="Arial" w:cs="Arial"/>
          <w:sz w:val="22"/>
        </w:rPr>
        <w:t>can be found</w:t>
      </w:r>
      <w:r w:rsidRPr="00B37B16">
        <w:rPr>
          <w:rFonts w:ascii="Arial" w:hAnsi="Arial" w:cs="Arial"/>
          <w:sz w:val="22"/>
        </w:rPr>
        <w:t xml:space="preserve"> on Council’s website.</w:t>
      </w:r>
    </w:p>
    <w:bookmarkEnd w:id="72"/>
    <w:p w14:paraId="06EEEE65" w14:textId="77777777" w:rsidR="0068089A" w:rsidRPr="007B7660" w:rsidRDefault="0068089A" w:rsidP="0068089A">
      <w:pPr>
        <w:rPr>
          <w:i/>
        </w:rPr>
      </w:pPr>
    </w:p>
    <w:p w14:paraId="173C4BDF" w14:textId="55886E4E" w:rsidR="00244C5A" w:rsidRPr="000D47EC" w:rsidRDefault="00244C5A" w:rsidP="0091190E">
      <w:pPr>
        <w:pStyle w:val="Heading1"/>
      </w:pPr>
      <w:bookmarkStart w:id="73" w:name="_Toc311535098"/>
      <w:bookmarkStart w:id="74" w:name="_Toc321227926"/>
      <w:bookmarkStart w:id="75" w:name="_Toc321228194"/>
      <w:bookmarkStart w:id="76" w:name="_Toc321228367"/>
      <w:bookmarkStart w:id="77" w:name="_Toc321228991"/>
      <w:bookmarkStart w:id="78" w:name="_Toc323630331"/>
      <w:bookmarkStart w:id="79" w:name="_Toc323630373"/>
      <w:bookmarkStart w:id="80" w:name="_Toc323630453"/>
      <w:bookmarkStart w:id="81" w:name="_Toc335216533"/>
      <w:bookmarkStart w:id="82" w:name="_Toc335217364"/>
      <w:bookmarkStart w:id="83" w:name="_Toc335218000"/>
      <w:bookmarkStart w:id="84" w:name="_Toc336507817"/>
      <w:bookmarkStart w:id="85" w:name="_Toc338250696"/>
      <w:bookmarkStart w:id="86" w:name="_Toc74292990"/>
      <w:r w:rsidRPr="000D47EC">
        <w:t>ROLES AND RESPONSIBILITIES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F375FCF" w14:textId="77777777" w:rsidR="00C92106" w:rsidRPr="000D47EC" w:rsidRDefault="00C92106" w:rsidP="00C92106">
      <w:pPr>
        <w:rPr>
          <w:rFonts w:ascii="Arial" w:hAnsi="Arial" w:cs="Arial"/>
        </w:rPr>
      </w:pPr>
    </w:p>
    <w:tbl>
      <w:tblPr>
        <w:tblW w:w="9002" w:type="dxa"/>
        <w:tblInd w:w="108" w:type="dxa"/>
        <w:tblLook w:val="01E0" w:firstRow="1" w:lastRow="1" w:firstColumn="1" w:lastColumn="1" w:noHBand="0" w:noVBand="0"/>
      </w:tblPr>
      <w:tblGrid>
        <w:gridCol w:w="2160"/>
        <w:gridCol w:w="3828"/>
        <w:gridCol w:w="3014"/>
      </w:tblGrid>
      <w:tr w:rsidR="00DB1423" w:rsidRPr="000D47EC" w14:paraId="25056B15" w14:textId="77777777" w:rsidTr="0091190E">
        <w:tc>
          <w:tcPr>
            <w:tcW w:w="2160" w:type="dxa"/>
            <w:tcBorders>
              <w:top w:val="single" w:sz="12" w:space="0" w:color="000000"/>
              <w:bottom w:val="single" w:sz="6" w:space="0" w:color="000000"/>
            </w:tcBorders>
          </w:tcPr>
          <w:p w14:paraId="0A637214" w14:textId="77777777" w:rsidR="00DB1423" w:rsidRPr="000D47EC" w:rsidRDefault="00EC4DB3" w:rsidP="000D47EC">
            <w:pPr>
              <w:spacing w:after="120"/>
              <w:rPr>
                <w:rFonts w:ascii="Arial" w:hAnsi="Arial" w:cs="Arial"/>
                <w:b/>
                <w:sz w:val="22"/>
                <w:szCs w:val="22"/>
              </w:rPr>
            </w:pPr>
            <w:r w:rsidRPr="000D47EC">
              <w:rPr>
                <w:rFonts w:ascii="Arial" w:hAnsi="Arial" w:cs="Arial"/>
                <w:b/>
                <w:sz w:val="22"/>
                <w:szCs w:val="22"/>
              </w:rPr>
              <w:t>Party/p</w:t>
            </w:r>
            <w:r w:rsidR="00DB1423" w:rsidRPr="000D47EC">
              <w:rPr>
                <w:rFonts w:ascii="Arial" w:hAnsi="Arial" w:cs="Arial"/>
                <w:b/>
                <w:sz w:val="22"/>
                <w:szCs w:val="22"/>
              </w:rPr>
              <w:t>arties</w:t>
            </w:r>
          </w:p>
        </w:tc>
        <w:tc>
          <w:tcPr>
            <w:tcW w:w="3828" w:type="dxa"/>
            <w:tcBorders>
              <w:top w:val="single" w:sz="12" w:space="0" w:color="000000"/>
              <w:bottom w:val="single" w:sz="6" w:space="0" w:color="000000"/>
            </w:tcBorders>
          </w:tcPr>
          <w:p w14:paraId="241C0FB5" w14:textId="77777777" w:rsidR="00DB1423" w:rsidRPr="000D47EC" w:rsidRDefault="00DB1423" w:rsidP="000D47EC">
            <w:pPr>
              <w:pStyle w:val="CM47"/>
              <w:widowControl/>
              <w:autoSpaceDE/>
              <w:autoSpaceDN/>
              <w:adjustRightInd/>
              <w:spacing w:after="120"/>
              <w:rPr>
                <w:rFonts w:cs="Arial"/>
                <w:sz w:val="16"/>
                <w:szCs w:val="16"/>
              </w:rPr>
            </w:pPr>
            <w:r w:rsidRPr="000D47EC">
              <w:rPr>
                <w:rFonts w:cs="Arial"/>
                <w:b/>
                <w:bCs/>
                <w:sz w:val="22"/>
                <w:szCs w:val="22"/>
              </w:rPr>
              <w:t>Roles and responsibilities</w:t>
            </w:r>
          </w:p>
        </w:tc>
        <w:tc>
          <w:tcPr>
            <w:tcW w:w="3014" w:type="dxa"/>
            <w:tcBorders>
              <w:top w:val="single" w:sz="12" w:space="0" w:color="000000"/>
              <w:bottom w:val="single" w:sz="6" w:space="0" w:color="000000"/>
            </w:tcBorders>
          </w:tcPr>
          <w:p w14:paraId="63934D32" w14:textId="77777777" w:rsidR="00DB1423" w:rsidRPr="000D47EC" w:rsidRDefault="00DB1423" w:rsidP="000D47EC">
            <w:pPr>
              <w:pStyle w:val="CM47"/>
              <w:widowControl/>
              <w:autoSpaceDE/>
              <w:autoSpaceDN/>
              <w:adjustRightInd/>
              <w:spacing w:after="120"/>
              <w:rPr>
                <w:rFonts w:cs="Arial"/>
                <w:b/>
                <w:bCs/>
                <w:sz w:val="22"/>
                <w:szCs w:val="22"/>
              </w:rPr>
            </w:pPr>
            <w:r w:rsidRPr="000D47EC">
              <w:rPr>
                <w:rFonts w:cs="Arial"/>
                <w:b/>
                <w:bCs/>
                <w:sz w:val="22"/>
                <w:szCs w:val="22"/>
              </w:rPr>
              <w:t>Timelines</w:t>
            </w:r>
          </w:p>
        </w:tc>
      </w:tr>
      <w:tr w:rsidR="00DB1423" w:rsidRPr="000D47EC" w14:paraId="31B8522F" w14:textId="77777777" w:rsidTr="0091190E">
        <w:trPr>
          <w:trHeight w:val="275"/>
        </w:trPr>
        <w:tc>
          <w:tcPr>
            <w:tcW w:w="2160" w:type="dxa"/>
            <w:tcBorders>
              <w:top w:val="single" w:sz="6" w:space="0" w:color="000000"/>
              <w:bottom w:val="single" w:sz="6" w:space="0" w:color="000000"/>
            </w:tcBorders>
          </w:tcPr>
          <w:p w14:paraId="5BE9B807" w14:textId="77777777" w:rsidR="00DB1423" w:rsidRPr="000D47EC" w:rsidRDefault="00282ECE" w:rsidP="00EC4DB3">
            <w:pPr>
              <w:pStyle w:val="PolicyTabletext"/>
            </w:pPr>
            <w:r>
              <w:t>Waste Services Unit</w:t>
            </w:r>
          </w:p>
        </w:tc>
        <w:tc>
          <w:tcPr>
            <w:tcW w:w="3828" w:type="dxa"/>
            <w:tcBorders>
              <w:top w:val="single" w:sz="6" w:space="0" w:color="000000"/>
              <w:bottom w:val="single" w:sz="6" w:space="0" w:color="000000"/>
            </w:tcBorders>
          </w:tcPr>
          <w:p w14:paraId="3045D59C" w14:textId="77777777" w:rsidR="006D599D" w:rsidRDefault="006D599D" w:rsidP="006D599D">
            <w:pPr>
              <w:spacing w:before="120" w:after="120"/>
              <w:rPr>
                <w:rFonts w:ascii="Arial" w:hAnsi="Arial" w:cs="Arial"/>
                <w:bCs/>
                <w:sz w:val="22"/>
                <w:szCs w:val="22"/>
              </w:rPr>
            </w:pPr>
            <w:r>
              <w:rPr>
                <w:rFonts w:ascii="Arial" w:hAnsi="Arial" w:cs="Arial"/>
                <w:bCs/>
                <w:sz w:val="22"/>
                <w:szCs w:val="22"/>
              </w:rPr>
              <w:t xml:space="preserve">To </w:t>
            </w:r>
            <w:r w:rsidR="00DA337B">
              <w:rPr>
                <w:rFonts w:ascii="Arial" w:hAnsi="Arial" w:cs="Arial"/>
                <w:bCs/>
                <w:sz w:val="22"/>
                <w:szCs w:val="22"/>
              </w:rPr>
              <w:t xml:space="preserve">implement </w:t>
            </w:r>
            <w:r w:rsidR="00566E81">
              <w:rPr>
                <w:rFonts w:ascii="Arial" w:hAnsi="Arial" w:cs="Arial"/>
                <w:bCs/>
                <w:sz w:val="22"/>
                <w:szCs w:val="22"/>
              </w:rPr>
              <w:t xml:space="preserve">and deliver </w:t>
            </w:r>
            <w:r w:rsidR="00D67927">
              <w:rPr>
                <w:rFonts w:ascii="Arial" w:hAnsi="Arial" w:cs="Arial"/>
                <w:bCs/>
                <w:sz w:val="22"/>
                <w:szCs w:val="22"/>
              </w:rPr>
              <w:t>revised</w:t>
            </w:r>
            <w:r w:rsidR="00DA337B">
              <w:rPr>
                <w:rFonts w:ascii="Arial" w:hAnsi="Arial" w:cs="Arial"/>
                <w:bCs/>
                <w:sz w:val="22"/>
                <w:szCs w:val="22"/>
              </w:rPr>
              <w:t xml:space="preserve"> </w:t>
            </w:r>
            <w:r w:rsidR="002734D9">
              <w:rPr>
                <w:rFonts w:ascii="Arial" w:hAnsi="Arial" w:cs="Arial"/>
                <w:bCs/>
                <w:sz w:val="22"/>
                <w:szCs w:val="22"/>
              </w:rPr>
              <w:t xml:space="preserve">kerbside </w:t>
            </w:r>
            <w:r w:rsidR="00D67927">
              <w:rPr>
                <w:rFonts w:ascii="Arial" w:hAnsi="Arial" w:cs="Arial"/>
                <w:bCs/>
                <w:sz w:val="22"/>
                <w:szCs w:val="22"/>
              </w:rPr>
              <w:t xml:space="preserve">waste </w:t>
            </w:r>
            <w:r w:rsidR="00DA337B">
              <w:rPr>
                <w:rFonts w:ascii="Arial" w:hAnsi="Arial" w:cs="Arial"/>
                <w:bCs/>
                <w:sz w:val="22"/>
                <w:szCs w:val="22"/>
              </w:rPr>
              <w:t>service model</w:t>
            </w:r>
            <w:r w:rsidR="00566E81">
              <w:rPr>
                <w:rFonts w:ascii="Arial" w:hAnsi="Arial" w:cs="Arial"/>
                <w:bCs/>
                <w:sz w:val="22"/>
                <w:szCs w:val="22"/>
              </w:rPr>
              <w:t>.</w:t>
            </w:r>
          </w:p>
          <w:p w14:paraId="02209F30" w14:textId="60875F7C" w:rsidR="006D599D" w:rsidRDefault="00AD182F" w:rsidP="006D599D">
            <w:pPr>
              <w:spacing w:before="120" w:after="120"/>
              <w:rPr>
                <w:rFonts w:ascii="Arial" w:hAnsi="Arial" w:cs="Arial"/>
                <w:bCs/>
                <w:sz w:val="22"/>
                <w:szCs w:val="22"/>
              </w:rPr>
            </w:pPr>
            <w:r>
              <w:rPr>
                <w:rFonts w:ascii="Arial" w:hAnsi="Arial" w:cs="Arial"/>
                <w:bCs/>
                <w:sz w:val="22"/>
                <w:szCs w:val="22"/>
              </w:rPr>
              <w:t xml:space="preserve">To </w:t>
            </w:r>
            <w:r w:rsidR="0046414F">
              <w:rPr>
                <w:rFonts w:ascii="Arial" w:hAnsi="Arial" w:cs="Arial"/>
                <w:bCs/>
                <w:sz w:val="22"/>
                <w:szCs w:val="22"/>
              </w:rPr>
              <w:t xml:space="preserve">review service </w:t>
            </w:r>
            <w:r w:rsidR="002734D9">
              <w:rPr>
                <w:rFonts w:ascii="Arial" w:hAnsi="Arial" w:cs="Arial"/>
                <w:bCs/>
                <w:sz w:val="22"/>
                <w:szCs w:val="22"/>
              </w:rPr>
              <w:t xml:space="preserve">delivery </w:t>
            </w:r>
            <w:r w:rsidR="0046414F">
              <w:rPr>
                <w:rFonts w:ascii="Arial" w:hAnsi="Arial" w:cs="Arial"/>
                <w:bCs/>
                <w:sz w:val="22"/>
                <w:szCs w:val="22"/>
              </w:rPr>
              <w:t>costs and update waste charge</w:t>
            </w:r>
            <w:r w:rsidR="002734D9">
              <w:rPr>
                <w:rFonts w:ascii="Arial" w:hAnsi="Arial" w:cs="Arial"/>
                <w:bCs/>
                <w:sz w:val="22"/>
                <w:szCs w:val="22"/>
              </w:rPr>
              <w:t>s and fees</w:t>
            </w:r>
            <w:r w:rsidR="00F25B91">
              <w:rPr>
                <w:rFonts w:ascii="Arial" w:hAnsi="Arial" w:cs="Arial"/>
                <w:bCs/>
                <w:sz w:val="22"/>
                <w:szCs w:val="22"/>
              </w:rPr>
              <w:t xml:space="preserve"> annually</w:t>
            </w:r>
            <w:r w:rsidR="00566E81">
              <w:rPr>
                <w:rFonts w:ascii="Arial" w:hAnsi="Arial" w:cs="Arial"/>
                <w:bCs/>
                <w:sz w:val="22"/>
                <w:szCs w:val="22"/>
              </w:rPr>
              <w:t>.</w:t>
            </w:r>
          </w:p>
          <w:p w14:paraId="4466F602" w14:textId="29BCE908" w:rsidR="00043F84" w:rsidRDefault="00043F84" w:rsidP="006D599D">
            <w:pPr>
              <w:spacing w:before="120" w:after="120"/>
              <w:rPr>
                <w:rFonts w:ascii="Arial" w:hAnsi="Arial" w:cs="Arial"/>
                <w:bCs/>
                <w:sz w:val="22"/>
                <w:szCs w:val="22"/>
              </w:rPr>
            </w:pPr>
            <w:r>
              <w:rPr>
                <w:rFonts w:ascii="Arial" w:hAnsi="Arial" w:cs="Arial"/>
                <w:bCs/>
                <w:sz w:val="22"/>
                <w:szCs w:val="22"/>
              </w:rPr>
              <w:t xml:space="preserve">To review </w:t>
            </w:r>
            <w:r w:rsidR="007F711B">
              <w:rPr>
                <w:rFonts w:ascii="Arial" w:hAnsi="Arial" w:cs="Arial"/>
                <w:bCs/>
                <w:sz w:val="22"/>
                <w:szCs w:val="22"/>
              </w:rPr>
              <w:t>commercial service, concession eligibility, an</w:t>
            </w:r>
            <w:r w:rsidR="00420E97">
              <w:rPr>
                <w:rFonts w:ascii="Arial" w:hAnsi="Arial" w:cs="Arial"/>
                <w:bCs/>
                <w:sz w:val="22"/>
                <w:szCs w:val="22"/>
              </w:rPr>
              <w:t>d fee for service options within 1 to 2 years of revised kerbside waste service model implementation</w:t>
            </w:r>
            <w:r w:rsidR="007010A3">
              <w:rPr>
                <w:rFonts w:ascii="Arial" w:hAnsi="Arial" w:cs="Arial"/>
                <w:bCs/>
                <w:sz w:val="22"/>
                <w:szCs w:val="22"/>
              </w:rPr>
              <w:t>.</w:t>
            </w:r>
          </w:p>
          <w:p w14:paraId="5CBC3455" w14:textId="0868CA3E" w:rsidR="006D599D" w:rsidRDefault="000D1766" w:rsidP="00141FA7">
            <w:pPr>
              <w:spacing w:before="120" w:after="120"/>
              <w:rPr>
                <w:rFonts w:ascii="Arial" w:hAnsi="Arial" w:cs="Arial"/>
                <w:bCs/>
                <w:sz w:val="22"/>
                <w:szCs w:val="22"/>
              </w:rPr>
            </w:pPr>
            <w:r>
              <w:rPr>
                <w:rFonts w:ascii="Arial" w:hAnsi="Arial" w:cs="Arial"/>
                <w:bCs/>
                <w:sz w:val="22"/>
                <w:szCs w:val="22"/>
              </w:rPr>
              <w:t xml:space="preserve">To respond to service delivery requests </w:t>
            </w:r>
            <w:r w:rsidR="000D28DC">
              <w:rPr>
                <w:rFonts w:ascii="Arial" w:hAnsi="Arial" w:cs="Arial"/>
                <w:bCs/>
                <w:sz w:val="22"/>
                <w:szCs w:val="22"/>
              </w:rPr>
              <w:t>and complaints</w:t>
            </w:r>
            <w:r w:rsidR="00E606B9">
              <w:rPr>
                <w:rFonts w:ascii="Arial" w:hAnsi="Arial" w:cs="Arial"/>
                <w:bCs/>
                <w:sz w:val="22"/>
                <w:szCs w:val="22"/>
              </w:rPr>
              <w:t xml:space="preserve">, to </w:t>
            </w:r>
            <w:r w:rsidR="00BB5CBF">
              <w:rPr>
                <w:rFonts w:ascii="Arial" w:hAnsi="Arial" w:cs="Arial"/>
                <w:bCs/>
                <w:sz w:val="22"/>
                <w:szCs w:val="22"/>
              </w:rPr>
              <w:t>record all service related data</w:t>
            </w:r>
            <w:r w:rsidR="000D28DC">
              <w:rPr>
                <w:rFonts w:ascii="Arial" w:hAnsi="Arial" w:cs="Arial"/>
                <w:bCs/>
                <w:sz w:val="22"/>
                <w:szCs w:val="22"/>
              </w:rPr>
              <w:t xml:space="preserve"> </w:t>
            </w:r>
            <w:r>
              <w:rPr>
                <w:rFonts w:ascii="Arial" w:hAnsi="Arial" w:cs="Arial"/>
                <w:bCs/>
                <w:sz w:val="22"/>
                <w:szCs w:val="22"/>
              </w:rPr>
              <w:t xml:space="preserve">and </w:t>
            </w:r>
            <w:r w:rsidR="00BB5CBF">
              <w:rPr>
                <w:rFonts w:ascii="Arial" w:hAnsi="Arial" w:cs="Arial"/>
                <w:bCs/>
                <w:sz w:val="22"/>
                <w:szCs w:val="22"/>
              </w:rPr>
              <w:t xml:space="preserve">to </w:t>
            </w:r>
            <w:r w:rsidR="00955D70">
              <w:rPr>
                <w:rFonts w:ascii="Arial" w:hAnsi="Arial" w:cs="Arial"/>
                <w:bCs/>
                <w:sz w:val="22"/>
                <w:szCs w:val="22"/>
              </w:rPr>
              <w:t>c</w:t>
            </w:r>
            <w:r w:rsidR="009E1D56">
              <w:rPr>
                <w:rFonts w:ascii="Arial" w:hAnsi="Arial" w:cs="Arial"/>
                <w:bCs/>
                <w:sz w:val="22"/>
                <w:szCs w:val="22"/>
              </w:rPr>
              <w:t>ontinuously improve</w:t>
            </w:r>
            <w:r w:rsidR="00BF69D4">
              <w:rPr>
                <w:rFonts w:ascii="Arial" w:hAnsi="Arial" w:cs="Arial"/>
                <w:bCs/>
                <w:sz w:val="22"/>
                <w:szCs w:val="22"/>
              </w:rPr>
              <w:t xml:space="preserve"> </w:t>
            </w:r>
            <w:r w:rsidR="009E1D56">
              <w:rPr>
                <w:rFonts w:ascii="Arial" w:hAnsi="Arial" w:cs="Arial"/>
                <w:bCs/>
                <w:sz w:val="22"/>
                <w:szCs w:val="22"/>
              </w:rPr>
              <w:t xml:space="preserve">on service delivery </w:t>
            </w:r>
            <w:r w:rsidR="00BF69D4">
              <w:rPr>
                <w:rFonts w:ascii="Arial" w:hAnsi="Arial" w:cs="Arial"/>
                <w:bCs/>
                <w:sz w:val="22"/>
                <w:szCs w:val="22"/>
              </w:rPr>
              <w:t>to ensure policy principles</w:t>
            </w:r>
            <w:r w:rsidR="009E1D56">
              <w:rPr>
                <w:rFonts w:ascii="Arial" w:hAnsi="Arial" w:cs="Arial"/>
                <w:bCs/>
                <w:sz w:val="22"/>
                <w:szCs w:val="22"/>
              </w:rPr>
              <w:t xml:space="preserve"> are being </w:t>
            </w:r>
            <w:r w:rsidR="001F51FE">
              <w:rPr>
                <w:rFonts w:ascii="Arial" w:hAnsi="Arial" w:cs="Arial"/>
                <w:bCs/>
                <w:sz w:val="22"/>
                <w:szCs w:val="22"/>
              </w:rPr>
              <w:t>adhered to.</w:t>
            </w:r>
          </w:p>
          <w:p w14:paraId="38879BED" w14:textId="3C7E3B8A" w:rsidR="00DA003F" w:rsidRPr="00141FA7" w:rsidRDefault="00DA003F" w:rsidP="00141FA7">
            <w:pPr>
              <w:spacing w:before="120" w:after="120"/>
              <w:rPr>
                <w:rFonts w:ascii="Arial" w:hAnsi="Arial" w:cs="Arial"/>
                <w:bCs/>
                <w:sz w:val="22"/>
                <w:szCs w:val="22"/>
              </w:rPr>
            </w:pPr>
            <w:r>
              <w:rPr>
                <w:rFonts w:ascii="Arial" w:hAnsi="Arial" w:cs="Arial"/>
                <w:bCs/>
                <w:sz w:val="22"/>
                <w:szCs w:val="22"/>
              </w:rPr>
              <w:t>To monitor tonnages and diversion rates through regular waste audits.</w:t>
            </w:r>
          </w:p>
        </w:tc>
        <w:tc>
          <w:tcPr>
            <w:tcW w:w="3014" w:type="dxa"/>
            <w:tcBorders>
              <w:top w:val="single" w:sz="6" w:space="0" w:color="000000"/>
              <w:bottom w:val="single" w:sz="6" w:space="0" w:color="000000"/>
            </w:tcBorders>
          </w:tcPr>
          <w:p w14:paraId="4575A260" w14:textId="77777777" w:rsidR="00DB1423" w:rsidRDefault="000F6AEB" w:rsidP="00EC4DB3">
            <w:pPr>
              <w:pStyle w:val="PolicyTabletext"/>
            </w:pPr>
            <w:r>
              <w:t>22/23 financial year</w:t>
            </w:r>
            <w:r w:rsidR="005B0F61">
              <w:t>, ongoing</w:t>
            </w:r>
          </w:p>
          <w:p w14:paraId="4CE30E19" w14:textId="77777777" w:rsidR="0046414F" w:rsidRDefault="0046414F" w:rsidP="0046414F"/>
          <w:p w14:paraId="3DA0AB06" w14:textId="2FB117AF" w:rsidR="0046414F" w:rsidRDefault="000C795A" w:rsidP="001F51FE">
            <w:pPr>
              <w:pStyle w:val="PolicyTabletext"/>
            </w:pPr>
            <w:r>
              <w:t xml:space="preserve">Yearly </w:t>
            </w:r>
          </w:p>
          <w:p w14:paraId="57CDEC21" w14:textId="77777777" w:rsidR="001F51FE" w:rsidRDefault="001F51FE" w:rsidP="001F51FE"/>
          <w:p w14:paraId="11E89DDC" w14:textId="77777777" w:rsidR="001F51FE" w:rsidRDefault="001F51FE" w:rsidP="001F51FE"/>
          <w:p w14:paraId="2EE9BCF5" w14:textId="5C0F92FA" w:rsidR="00420E97" w:rsidRDefault="00CD6BDE" w:rsidP="001F51FE">
            <w:pPr>
              <w:pStyle w:val="PolicyTabletext"/>
            </w:pPr>
            <w:r>
              <w:t>23/24 financial year</w:t>
            </w:r>
          </w:p>
          <w:p w14:paraId="00A87E9A" w14:textId="77777777" w:rsidR="00420E97" w:rsidRDefault="00420E97" w:rsidP="001F51FE">
            <w:pPr>
              <w:pStyle w:val="PolicyTabletext"/>
            </w:pPr>
          </w:p>
          <w:p w14:paraId="322257F8" w14:textId="77777777" w:rsidR="00420E97" w:rsidRDefault="00420E97" w:rsidP="001F51FE">
            <w:pPr>
              <w:pStyle w:val="PolicyTabletext"/>
            </w:pPr>
          </w:p>
          <w:p w14:paraId="0721DDF8" w14:textId="77777777" w:rsidR="00420E97" w:rsidRDefault="00420E97" w:rsidP="001F51FE">
            <w:pPr>
              <w:pStyle w:val="PolicyTabletext"/>
            </w:pPr>
          </w:p>
          <w:p w14:paraId="456C2951" w14:textId="77777777" w:rsidR="00DA003F" w:rsidRDefault="001F51FE" w:rsidP="001F51FE">
            <w:pPr>
              <w:pStyle w:val="PolicyTabletext"/>
            </w:pPr>
            <w:r>
              <w:t xml:space="preserve">As part of service unit planning and contract renewal processes </w:t>
            </w:r>
          </w:p>
          <w:p w14:paraId="19AB363E" w14:textId="77777777" w:rsidR="00DA003F" w:rsidRDefault="00DA003F" w:rsidP="001F51FE">
            <w:pPr>
              <w:pStyle w:val="PolicyTabletext"/>
            </w:pPr>
          </w:p>
          <w:p w14:paraId="57183A31" w14:textId="77777777" w:rsidR="00CA5498" w:rsidRPr="00CA5498" w:rsidRDefault="00CA5498" w:rsidP="00CA5498"/>
          <w:p w14:paraId="2DB3088E" w14:textId="77777777" w:rsidR="00D448AB" w:rsidRDefault="00D448AB" w:rsidP="007429AF">
            <w:pPr>
              <w:pStyle w:val="PolicyTabletext"/>
            </w:pPr>
          </w:p>
          <w:p w14:paraId="09EE99CC" w14:textId="77777777" w:rsidR="00D448AB" w:rsidRDefault="00D448AB" w:rsidP="007429AF">
            <w:pPr>
              <w:pStyle w:val="PolicyTabletext"/>
            </w:pPr>
          </w:p>
          <w:p w14:paraId="41345286" w14:textId="485BEF0D" w:rsidR="00DA003F" w:rsidRDefault="00DA003F" w:rsidP="007429AF">
            <w:pPr>
              <w:pStyle w:val="PolicyTabletext"/>
            </w:pPr>
            <w:bookmarkStart w:id="87" w:name="_GoBack"/>
            <w:bookmarkEnd w:id="87"/>
            <w:r>
              <w:t>Biannually</w:t>
            </w:r>
          </w:p>
          <w:p w14:paraId="23FCBBAB" w14:textId="431424B4" w:rsidR="00DA003F" w:rsidRPr="007429AF" w:rsidRDefault="00DA003F" w:rsidP="00B37B16"/>
        </w:tc>
      </w:tr>
      <w:tr w:rsidR="005B0F61" w:rsidRPr="000D47EC" w14:paraId="25EE5531" w14:textId="77777777" w:rsidTr="0091190E">
        <w:trPr>
          <w:trHeight w:val="275"/>
        </w:trPr>
        <w:tc>
          <w:tcPr>
            <w:tcW w:w="2160" w:type="dxa"/>
            <w:tcBorders>
              <w:top w:val="single" w:sz="6" w:space="0" w:color="000000"/>
              <w:bottom w:val="single" w:sz="6" w:space="0" w:color="000000"/>
            </w:tcBorders>
          </w:tcPr>
          <w:p w14:paraId="07359E5C" w14:textId="0D2852BC" w:rsidR="005B0F61" w:rsidRPr="000D47EC" w:rsidRDefault="005B0F61" w:rsidP="005B0F61">
            <w:pPr>
              <w:pStyle w:val="PolicyTabletext"/>
            </w:pPr>
            <w:r>
              <w:t>Sustainable Communities</w:t>
            </w:r>
            <w:r w:rsidR="00F25B91">
              <w:t xml:space="preserve"> Unit</w:t>
            </w:r>
          </w:p>
        </w:tc>
        <w:tc>
          <w:tcPr>
            <w:tcW w:w="3828" w:type="dxa"/>
            <w:tcBorders>
              <w:top w:val="single" w:sz="6" w:space="0" w:color="000000"/>
              <w:bottom w:val="single" w:sz="6" w:space="0" w:color="000000"/>
            </w:tcBorders>
          </w:tcPr>
          <w:p w14:paraId="2F08D543" w14:textId="7BB59EFA" w:rsidR="005B0F61" w:rsidRDefault="005B0F61" w:rsidP="005B0F61">
            <w:pPr>
              <w:spacing w:before="120" w:after="120"/>
              <w:rPr>
                <w:rFonts w:ascii="Arial" w:hAnsi="Arial" w:cs="Arial"/>
                <w:bCs/>
                <w:sz w:val="22"/>
                <w:szCs w:val="22"/>
              </w:rPr>
            </w:pPr>
            <w:r>
              <w:rPr>
                <w:rFonts w:ascii="Arial" w:hAnsi="Arial" w:cs="Arial"/>
                <w:bCs/>
                <w:sz w:val="22"/>
                <w:szCs w:val="22"/>
              </w:rPr>
              <w:t xml:space="preserve">To deliver education and behaviour change programs to support </w:t>
            </w:r>
            <w:r w:rsidR="00BB5CBF">
              <w:rPr>
                <w:rFonts w:ascii="Arial" w:hAnsi="Arial" w:cs="Arial"/>
                <w:bCs/>
                <w:sz w:val="22"/>
                <w:szCs w:val="22"/>
              </w:rPr>
              <w:t>the implementation and delivery of revised kerbside service model</w:t>
            </w:r>
            <w:r>
              <w:rPr>
                <w:rFonts w:ascii="Arial" w:hAnsi="Arial" w:cs="Arial"/>
                <w:bCs/>
                <w:sz w:val="22"/>
                <w:szCs w:val="22"/>
              </w:rPr>
              <w:t>.</w:t>
            </w:r>
          </w:p>
          <w:p w14:paraId="00EA3AC5" w14:textId="18D76397" w:rsidR="005B0F61" w:rsidRPr="00141FA7" w:rsidRDefault="00D67927" w:rsidP="005B0F61">
            <w:pPr>
              <w:spacing w:before="120" w:after="120"/>
              <w:rPr>
                <w:rFonts w:ascii="Arial" w:hAnsi="Arial" w:cs="Arial"/>
                <w:bCs/>
                <w:sz w:val="22"/>
                <w:szCs w:val="22"/>
              </w:rPr>
            </w:pPr>
            <w:r>
              <w:rPr>
                <w:rFonts w:ascii="Arial" w:hAnsi="Arial" w:cs="Arial"/>
                <w:bCs/>
                <w:sz w:val="22"/>
                <w:szCs w:val="22"/>
              </w:rPr>
              <w:t>To deliver programs</w:t>
            </w:r>
            <w:r w:rsidR="00DB48B5">
              <w:rPr>
                <w:rFonts w:ascii="Arial" w:hAnsi="Arial" w:cs="Arial"/>
                <w:bCs/>
                <w:sz w:val="22"/>
                <w:szCs w:val="22"/>
              </w:rPr>
              <w:t>,</w:t>
            </w:r>
            <w:r w:rsidR="00DA199A">
              <w:rPr>
                <w:rFonts w:ascii="Arial" w:hAnsi="Arial" w:cs="Arial"/>
                <w:bCs/>
                <w:sz w:val="22"/>
                <w:szCs w:val="22"/>
              </w:rPr>
              <w:t xml:space="preserve"> services</w:t>
            </w:r>
            <w:r>
              <w:rPr>
                <w:rFonts w:ascii="Arial" w:hAnsi="Arial" w:cs="Arial"/>
                <w:bCs/>
                <w:sz w:val="22"/>
                <w:szCs w:val="22"/>
              </w:rPr>
              <w:t xml:space="preserve"> </w:t>
            </w:r>
            <w:r w:rsidR="00DB48B5">
              <w:rPr>
                <w:rFonts w:ascii="Arial" w:hAnsi="Arial" w:cs="Arial"/>
                <w:bCs/>
                <w:sz w:val="22"/>
                <w:szCs w:val="22"/>
              </w:rPr>
              <w:t xml:space="preserve">and education </w:t>
            </w:r>
            <w:r>
              <w:rPr>
                <w:rFonts w:ascii="Arial" w:hAnsi="Arial" w:cs="Arial"/>
                <w:bCs/>
                <w:sz w:val="22"/>
                <w:szCs w:val="22"/>
              </w:rPr>
              <w:t xml:space="preserve">to reduce waste, increase resource recovery and </w:t>
            </w:r>
            <w:r w:rsidR="00F25B91">
              <w:rPr>
                <w:rFonts w:ascii="Arial" w:hAnsi="Arial" w:cs="Arial"/>
                <w:bCs/>
                <w:sz w:val="22"/>
                <w:szCs w:val="22"/>
              </w:rPr>
              <w:t>reduce contamination</w:t>
            </w:r>
            <w:r>
              <w:rPr>
                <w:rFonts w:ascii="Arial" w:hAnsi="Arial" w:cs="Arial"/>
                <w:bCs/>
                <w:sz w:val="22"/>
                <w:szCs w:val="22"/>
              </w:rPr>
              <w:t>.</w:t>
            </w:r>
          </w:p>
        </w:tc>
        <w:tc>
          <w:tcPr>
            <w:tcW w:w="3014" w:type="dxa"/>
            <w:tcBorders>
              <w:top w:val="single" w:sz="6" w:space="0" w:color="000000"/>
              <w:bottom w:val="single" w:sz="6" w:space="0" w:color="000000"/>
            </w:tcBorders>
          </w:tcPr>
          <w:p w14:paraId="34DD395C" w14:textId="77777777" w:rsidR="005B0F61" w:rsidRPr="000D47EC" w:rsidRDefault="005B0F61" w:rsidP="005B0F61">
            <w:pPr>
              <w:pStyle w:val="PolicyTabletext"/>
            </w:pPr>
            <w:r>
              <w:t>22/23 financial year, ongoing</w:t>
            </w:r>
          </w:p>
        </w:tc>
      </w:tr>
      <w:tr w:rsidR="0075741D" w:rsidRPr="000D47EC" w14:paraId="24583215" w14:textId="77777777" w:rsidTr="0091190E">
        <w:trPr>
          <w:trHeight w:val="275"/>
        </w:trPr>
        <w:tc>
          <w:tcPr>
            <w:tcW w:w="2160" w:type="dxa"/>
            <w:tcBorders>
              <w:top w:val="single" w:sz="6" w:space="0" w:color="000000"/>
              <w:bottom w:val="single" w:sz="6" w:space="0" w:color="000000"/>
            </w:tcBorders>
          </w:tcPr>
          <w:p w14:paraId="434704D1" w14:textId="77777777" w:rsidR="0075741D" w:rsidRDefault="0063003A" w:rsidP="005B0F61">
            <w:pPr>
              <w:pStyle w:val="PolicyTabletext"/>
            </w:pPr>
            <w:r>
              <w:t>Rates</w:t>
            </w:r>
          </w:p>
        </w:tc>
        <w:tc>
          <w:tcPr>
            <w:tcW w:w="3828" w:type="dxa"/>
            <w:tcBorders>
              <w:top w:val="single" w:sz="6" w:space="0" w:color="000000"/>
              <w:bottom w:val="single" w:sz="6" w:space="0" w:color="000000"/>
            </w:tcBorders>
          </w:tcPr>
          <w:p w14:paraId="1690971D" w14:textId="3E40CC2E" w:rsidR="0075741D" w:rsidRDefault="00D85E4E" w:rsidP="00D85E4E">
            <w:pPr>
              <w:spacing w:before="120" w:after="120"/>
              <w:rPr>
                <w:rFonts w:ascii="Arial" w:hAnsi="Arial" w:cs="Arial"/>
                <w:bCs/>
                <w:sz w:val="22"/>
                <w:szCs w:val="22"/>
              </w:rPr>
            </w:pPr>
            <w:r>
              <w:rPr>
                <w:rFonts w:ascii="Arial" w:hAnsi="Arial" w:cs="Arial"/>
                <w:bCs/>
                <w:sz w:val="22"/>
                <w:szCs w:val="22"/>
              </w:rPr>
              <w:t xml:space="preserve">To apply the relevant waste charge </w:t>
            </w:r>
            <w:r w:rsidR="00240CE0">
              <w:rPr>
                <w:rFonts w:ascii="Arial" w:hAnsi="Arial" w:cs="Arial"/>
                <w:bCs/>
                <w:sz w:val="22"/>
                <w:szCs w:val="22"/>
              </w:rPr>
              <w:t xml:space="preserve">and annual fees </w:t>
            </w:r>
            <w:r w:rsidR="00260A66">
              <w:rPr>
                <w:rFonts w:ascii="Arial" w:hAnsi="Arial" w:cs="Arial"/>
                <w:bCs/>
                <w:sz w:val="22"/>
                <w:szCs w:val="22"/>
              </w:rPr>
              <w:t>to the property on the rates notice.</w:t>
            </w:r>
          </w:p>
          <w:p w14:paraId="4401F2C6" w14:textId="1A145214" w:rsidR="00260A66" w:rsidRDefault="00260A66" w:rsidP="00D85E4E">
            <w:pPr>
              <w:spacing w:before="120" w:after="120"/>
              <w:rPr>
                <w:rFonts w:ascii="Arial" w:hAnsi="Arial" w:cs="Arial"/>
                <w:bCs/>
                <w:sz w:val="22"/>
                <w:szCs w:val="22"/>
              </w:rPr>
            </w:pPr>
            <w:r>
              <w:rPr>
                <w:rFonts w:ascii="Arial" w:hAnsi="Arial" w:cs="Arial"/>
                <w:bCs/>
                <w:sz w:val="22"/>
                <w:szCs w:val="22"/>
              </w:rPr>
              <w:t>To adjust charges where concessions</w:t>
            </w:r>
            <w:r w:rsidR="00240CE0">
              <w:rPr>
                <w:rFonts w:ascii="Arial" w:hAnsi="Arial" w:cs="Arial"/>
                <w:bCs/>
                <w:sz w:val="22"/>
                <w:szCs w:val="22"/>
              </w:rPr>
              <w:t xml:space="preserve"> </w:t>
            </w:r>
            <w:r>
              <w:rPr>
                <w:rFonts w:ascii="Arial" w:hAnsi="Arial" w:cs="Arial"/>
                <w:bCs/>
                <w:sz w:val="22"/>
                <w:szCs w:val="22"/>
              </w:rPr>
              <w:t>apply.</w:t>
            </w:r>
          </w:p>
          <w:p w14:paraId="19CB7B76" w14:textId="7588BE6E" w:rsidR="00260A66" w:rsidRPr="00D85E4E" w:rsidRDefault="003656C2" w:rsidP="00D85E4E">
            <w:pPr>
              <w:spacing w:before="120" w:after="120"/>
              <w:rPr>
                <w:rFonts w:ascii="Arial" w:hAnsi="Arial" w:cs="Arial"/>
                <w:bCs/>
                <w:sz w:val="22"/>
                <w:szCs w:val="22"/>
              </w:rPr>
            </w:pPr>
            <w:r>
              <w:rPr>
                <w:rFonts w:ascii="Arial" w:hAnsi="Arial" w:cs="Arial"/>
                <w:bCs/>
                <w:sz w:val="22"/>
                <w:szCs w:val="22"/>
              </w:rPr>
              <w:t>To pro rata</w:t>
            </w:r>
            <w:r w:rsidR="00260A66">
              <w:rPr>
                <w:rFonts w:ascii="Arial" w:hAnsi="Arial" w:cs="Arial"/>
                <w:bCs/>
                <w:sz w:val="22"/>
                <w:szCs w:val="22"/>
              </w:rPr>
              <w:t xml:space="preserve"> charges</w:t>
            </w:r>
            <w:r>
              <w:rPr>
                <w:rFonts w:ascii="Arial" w:hAnsi="Arial" w:cs="Arial"/>
                <w:bCs/>
                <w:sz w:val="22"/>
                <w:szCs w:val="22"/>
              </w:rPr>
              <w:t xml:space="preserve"> where bin sizes changes occur</w:t>
            </w:r>
            <w:r w:rsidR="00932BA2">
              <w:rPr>
                <w:rFonts w:ascii="Arial" w:hAnsi="Arial" w:cs="Arial"/>
                <w:bCs/>
                <w:sz w:val="22"/>
                <w:szCs w:val="22"/>
              </w:rPr>
              <w:t xml:space="preserve"> and to issue refunds when deemed appropriate by Waste Services Unit</w:t>
            </w:r>
            <w:r>
              <w:rPr>
                <w:rFonts w:ascii="Arial" w:hAnsi="Arial" w:cs="Arial"/>
                <w:bCs/>
                <w:sz w:val="22"/>
                <w:szCs w:val="22"/>
              </w:rPr>
              <w:t>.</w:t>
            </w:r>
            <w:r w:rsidR="00260A66">
              <w:rPr>
                <w:rFonts w:ascii="Arial" w:hAnsi="Arial" w:cs="Arial"/>
                <w:bCs/>
                <w:sz w:val="22"/>
                <w:szCs w:val="22"/>
              </w:rPr>
              <w:t xml:space="preserve"> </w:t>
            </w:r>
          </w:p>
        </w:tc>
        <w:tc>
          <w:tcPr>
            <w:tcW w:w="3014" w:type="dxa"/>
            <w:tcBorders>
              <w:top w:val="single" w:sz="6" w:space="0" w:color="000000"/>
              <w:bottom w:val="single" w:sz="6" w:space="0" w:color="000000"/>
            </w:tcBorders>
          </w:tcPr>
          <w:p w14:paraId="2E4C1611" w14:textId="77777777" w:rsidR="003656C2" w:rsidRDefault="003656C2" w:rsidP="003656C2">
            <w:pPr>
              <w:pStyle w:val="PolicyTabletext"/>
            </w:pPr>
            <w:r>
              <w:t>22/23 financial year, ongoing</w:t>
            </w:r>
          </w:p>
          <w:p w14:paraId="37F7467E" w14:textId="77777777" w:rsidR="0075741D" w:rsidRDefault="0075741D" w:rsidP="005B0F61">
            <w:pPr>
              <w:pStyle w:val="PolicyTabletext"/>
            </w:pPr>
          </w:p>
        </w:tc>
      </w:tr>
      <w:tr w:rsidR="0063003A" w:rsidRPr="000D47EC" w14:paraId="6C2B8391" w14:textId="77777777" w:rsidTr="00B37B16">
        <w:trPr>
          <w:trHeight w:val="275"/>
        </w:trPr>
        <w:tc>
          <w:tcPr>
            <w:tcW w:w="2160" w:type="dxa"/>
            <w:tcBorders>
              <w:top w:val="single" w:sz="6" w:space="0" w:color="000000"/>
              <w:bottom w:val="single" w:sz="6" w:space="0" w:color="000000"/>
            </w:tcBorders>
          </w:tcPr>
          <w:p w14:paraId="66860F17" w14:textId="77777777" w:rsidR="0063003A" w:rsidRDefault="0063003A" w:rsidP="005B0F61">
            <w:pPr>
              <w:pStyle w:val="PolicyTabletext"/>
            </w:pPr>
            <w:r>
              <w:t>Amenity and Compliance</w:t>
            </w:r>
          </w:p>
        </w:tc>
        <w:tc>
          <w:tcPr>
            <w:tcW w:w="3828" w:type="dxa"/>
            <w:tcBorders>
              <w:top w:val="single" w:sz="6" w:space="0" w:color="000000"/>
              <w:bottom w:val="single" w:sz="6" w:space="0" w:color="000000"/>
            </w:tcBorders>
          </w:tcPr>
          <w:p w14:paraId="3FFDDFCA" w14:textId="189D81EA" w:rsidR="0063003A" w:rsidRDefault="00B956F5" w:rsidP="005B0F61">
            <w:pPr>
              <w:spacing w:before="120" w:after="120"/>
              <w:rPr>
                <w:rFonts w:ascii="Arial" w:hAnsi="Arial" w:cs="Arial"/>
                <w:bCs/>
                <w:sz w:val="22"/>
                <w:szCs w:val="22"/>
              </w:rPr>
            </w:pPr>
            <w:r>
              <w:rPr>
                <w:rFonts w:ascii="Arial" w:hAnsi="Arial" w:cs="Arial"/>
                <w:bCs/>
                <w:sz w:val="22"/>
                <w:szCs w:val="22"/>
              </w:rPr>
              <w:t>To enforce</w:t>
            </w:r>
            <w:r w:rsidR="00CD6BDE">
              <w:rPr>
                <w:rFonts w:ascii="Arial" w:hAnsi="Arial" w:cs="Arial"/>
                <w:bCs/>
                <w:sz w:val="22"/>
                <w:szCs w:val="22"/>
              </w:rPr>
              <w:t xml:space="preserve"> conditions of</w:t>
            </w:r>
            <w:r>
              <w:rPr>
                <w:rFonts w:ascii="Arial" w:hAnsi="Arial" w:cs="Arial"/>
                <w:bCs/>
                <w:sz w:val="22"/>
                <w:szCs w:val="22"/>
              </w:rPr>
              <w:t xml:space="preserve"> service</w:t>
            </w:r>
            <w:r w:rsidR="00B004EF">
              <w:rPr>
                <w:rFonts w:ascii="Arial" w:hAnsi="Arial" w:cs="Arial"/>
                <w:bCs/>
                <w:sz w:val="22"/>
                <w:szCs w:val="22"/>
              </w:rPr>
              <w:t xml:space="preserve"> to increase bin use compliance.</w:t>
            </w:r>
          </w:p>
        </w:tc>
        <w:tc>
          <w:tcPr>
            <w:tcW w:w="3014" w:type="dxa"/>
            <w:tcBorders>
              <w:top w:val="single" w:sz="6" w:space="0" w:color="000000"/>
              <w:bottom w:val="single" w:sz="6" w:space="0" w:color="000000"/>
            </w:tcBorders>
          </w:tcPr>
          <w:p w14:paraId="097F1A95" w14:textId="4DA9798F" w:rsidR="0063003A" w:rsidRDefault="00CD6BDE" w:rsidP="005B0F61">
            <w:pPr>
              <w:pStyle w:val="PolicyTabletext"/>
            </w:pPr>
            <w:r>
              <w:t>Ongoing</w:t>
            </w:r>
          </w:p>
        </w:tc>
      </w:tr>
      <w:tr w:rsidR="000D28DC" w:rsidRPr="000D47EC" w14:paraId="5297D529" w14:textId="77777777" w:rsidTr="0091190E">
        <w:trPr>
          <w:trHeight w:val="275"/>
        </w:trPr>
        <w:tc>
          <w:tcPr>
            <w:tcW w:w="2160" w:type="dxa"/>
            <w:tcBorders>
              <w:top w:val="single" w:sz="6" w:space="0" w:color="000000"/>
              <w:bottom w:val="single" w:sz="12" w:space="0" w:color="000000"/>
            </w:tcBorders>
          </w:tcPr>
          <w:p w14:paraId="1BDF5438" w14:textId="1D251232" w:rsidR="000D28DC" w:rsidRDefault="000D28DC" w:rsidP="005B0F61">
            <w:pPr>
              <w:pStyle w:val="PolicyTabletext"/>
            </w:pPr>
            <w:r>
              <w:t>Customer Services</w:t>
            </w:r>
          </w:p>
        </w:tc>
        <w:tc>
          <w:tcPr>
            <w:tcW w:w="3828" w:type="dxa"/>
            <w:tcBorders>
              <w:top w:val="single" w:sz="6" w:space="0" w:color="000000"/>
              <w:bottom w:val="single" w:sz="12" w:space="0" w:color="000000"/>
            </w:tcBorders>
          </w:tcPr>
          <w:p w14:paraId="61AE9A2B" w14:textId="0A9121A0" w:rsidR="000D28DC" w:rsidRDefault="006D7F46" w:rsidP="005B0F61">
            <w:pPr>
              <w:spacing w:before="120" w:after="120"/>
              <w:rPr>
                <w:rFonts w:ascii="Arial" w:hAnsi="Arial" w:cs="Arial"/>
                <w:bCs/>
                <w:sz w:val="22"/>
                <w:szCs w:val="22"/>
              </w:rPr>
            </w:pPr>
            <w:r>
              <w:rPr>
                <w:rFonts w:ascii="Arial" w:hAnsi="Arial" w:cs="Arial"/>
                <w:bCs/>
                <w:sz w:val="22"/>
                <w:szCs w:val="22"/>
              </w:rPr>
              <w:t xml:space="preserve">To provide </w:t>
            </w:r>
            <w:r w:rsidR="007010A3">
              <w:rPr>
                <w:rFonts w:ascii="Arial" w:hAnsi="Arial" w:cs="Arial"/>
                <w:bCs/>
                <w:sz w:val="22"/>
                <w:szCs w:val="22"/>
              </w:rPr>
              <w:t xml:space="preserve">advice and </w:t>
            </w:r>
            <w:r>
              <w:rPr>
                <w:rFonts w:ascii="Arial" w:hAnsi="Arial" w:cs="Arial"/>
                <w:bCs/>
                <w:sz w:val="22"/>
                <w:szCs w:val="22"/>
              </w:rPr>
              <w:t>information in response</w:t>
            </w:r>
            <w:r w:rsidR="00300724">
              <w:rPr>
                <w:rFonts w:ascii="Arial" w:hAnsi="Arial" w:cs="Arial"/>
                <w:bCs/>
                <w:sz w:val="22"/>
                <w:szCs w:val="22"/>
              </w:rPr>
              <w:t xml:space="preserve"> to customer enquiries about service changes</w:t>
            </w:r>
            <w:r w:rsidR="00A80FDB">
              <w:rPr>
                <w:rFonts w:ascii="Arial" w:hAnsi="Arial" w:cs="Arial"/>
                <w:bCs/>
                <w:sz w:val="22"/>
                <w:szCs w:val="22"/>
              </w:rPr>
              <w:t>.</w:t>
            </w:r>
          </w:p>
        </w:tc>
        <w:tc>
          <w:tcPr>
            <w:tcW w:w="3014" w:type="dxa"/>
            <w:tcBorders>
              <w:top w:val="single" w:sz="6" w:space="0" w:color="000000"/>
              <w:bottom w:val="single" w:sz="12" w:space="0" w:color="000000"/>
            </w:tcBorders>
          </w:tcPr>
          <w:p w14:paraId="025D5BCF" w14:textId="1F601A6A" w:rsidR="000D28DC" w:rsidRDefault="001273F4" w:rsidP="005B0F61">
            <w:pPr>
              <w:pStyle w:val="PolicyTabletext"/>
            </w:pPr>
            <w:r>
              <w:t>Ongoing</w:t>
            </w:r>
          </w:p>
        </w:tc>
      </w:tr>
    </w:tbl>
    <w:p w14:paraId="5C634FC7" w14:textId="77777777" w:rsidR="007658B1" w:rsidRPr="000D47EC" w:rsidRDefault="007658B1" w:rsidP="007D671B">
      <w:pPr>
        <w:rPr>
          <w:rFonts w:ascii="Arial" w:hAnsi="Arial" w:cs="Arial"/>
          <w:b/>
          <w:bCs/>
          <w:sz w:val="22"/>
          <w:szCs w:val="22"/>
        </w:rPr>
      </w:pPr>
    </w:p>
    <w:p w14:paraId="68F87A1B" w14:textId="33C37601" w:rsidR="006849DD" w:rsidRPr="00B37B16" w:rsidRDefault="003737B5" w:rsidP="00B37B16">
      <w:pPr>
        <w:pStyle w:val="Heading1"/>
      </w:pPr>
      <w:bookmarkStart w:id="88" w:name="_Toc338250697"/>
      <w:bookmarkStart w:id="89" w:name="_Toc74292991"/>
      <w:r w:rsidRPr="00B37B16">
        <w:t>MONITORING, EVALUATION AND</w:t>
      </w:r>
      <w:r w:rsidR="006849DD" w:rsidRPr="00B37B16">
        <w:t xml:space="preserve"> REVIEW</w:t>
      </w:r>
      <w:bookmarkEnd w:id="88"/>
      <w:bookmarkEnd w:id="89"/>
    </w:p>
    <w:p w14:paraId="754634C7" w14:textId="19FE7C3F" w:rsidR="008701AF" w:rsidRDefault="004F0D6D" w:rsidP="004F0D6D">
      <w:pPr>
        <w:pStyle w:val="Policybodytext"/>
      </w:pPr>
      <w:bookmarkStart w:id="90" w:name="_Hlk74217055"/>
      <w:r>
        <w:t>Annual review of fees and charges will occur as part of the annual budget setting and adoption process.</w:t>
      </w:r>
      <w:r w:rsidR="005A64AB">
        <w:t xml:space="preserve"> </w:t>
      </w:r>
      <w:r w:rsidR="00CB22CC">
        <w:t>If</w:t>
      </w:r>
      <w:r w:rsidR="00712590">
        <w:t xml:space="preserve"> </w:t>
      </w:r>
      <w:r w:rsidR="0030109B">
        <w:t xml:space="preserve">service changes </w:t>
      </w:r>
      <w:r w:rsidR="00093C03">
        <w:t xml:space="preserve">are required </w:t>
      </w:r>
      <w:r w:rsidR="00CB22CC">
        <w:t>that</w:t>
      </w:r>
      <w:r w:rsidR="00093C03">
        <w:t xml:space="preserve"> </w:t>
      </w:r>
      <w:r w:rsidR="0030109B">
        <w:t>align with the policy principles</w:t>
      </w:r>
      <w:r w:rsidR="00932BA2">
        <w:t>,</w:t>
      </w:r>
      <w:r w:rsidR="0030109B">
        <w:t xml:space="preserve"> approval </w:t>
      </w:r>
      <w:r w:rsidR="009F6E64">
        <w:t xml:space="preserve">for </w:t>
      </w:r>
      <w:r w:rsidR="00CB22CC">
        <w:t xml:space="preserve">these </w:t>
      </w:r>
      <w:r w:rsidR="00093C03">
        <w:t>will be at the discretion of either the Director City Infrastructure (</w:t>
      </w:r>
      <w:r w:rsidR="00F014BF">
        <w:t xml:space="preserve">operational changes) or the Director City Futures (strategic changes). If proposed changes are outside of the policy </w:t>
      </w:r>
      <w:r w:rsidR="0041790C">
        <w:t>principles,</w:t>
      </w:r>
      <w:r w:rsidR="00F014BF">
        <w:t xml:space="preserve"> they will be presented to Council for </w:t>
      </w:r>
      <w:r w:rsidR="00A727BA">
        <w:t>a decision</w:t>
      </w:r>
      <w:r w:rsidR="00F014BF">
        <w:t>.</w:t>
      </w:r>
    </w:p>
    <w:bookmarkEnd w:id="90"/>
    <w:p w14:paraId="1731B588" w14:textId="3DD1B658" w:rsidR="0026624D" w:rsidRDefault="00C42546" w:rsidP="00B37B16">
      <w:pPr>
        <w:pStyle w:val="Policybodytext"/>
      </w:pPr>
      <w:r>
        <w:t>Service p</w:t>
      </w:r>
      <w:r w:rsidR="00064ABB">
        <w:t>erformance</w:t>
      </w:r>
      <w:r w:rsidR="00EC3BB8">
        <w:t xml:space="preserve"> and diversion from landfill</w:t>
      </w:r>
      <w:r w:rsidR="00064ABB">
        <w:t xml:space="preserve"> will be </w:t>
      </w:r>
      <w:r w:rsidR="00D23A3D">
        <w:t xml:space="preserve">monitored </w:t>
      </w:r>
      <w:r w:rsidR="00064ABB">
        <w:t>through w</w:t>
      </w:r>
      <w:r w:rsidR="007B51DC">
        <w:t xml:space="preserve">aste tonnage </w:t>
      </w:r>
      <w:r>
        <w:t>data</w:t>
      </w:r>
      <w:r w:rsidR="00D23A3D">
        <w:t xml:space="preserve"> and r</w:t>
      </w:r>
      <w:r>
        <w:t xml:space="preserve">egular </w:t>
      </w:r>
      <w:r w:rsidR="007B51DC">
        <w:t xml:space="preserve">kerbside </w:t>
      </w:r>
      <w:r w:rsidR="004D3973">
        <w:t xml:space="preserve">waste stream </w:t>
      </w:r>
      <w:r w:rsidR="007B51DC">
        <w:t>audits</w:t>
      </w:r>
      <w:r w:rsidR="00D23A3D">
        <w:t>.</w:t>
      </w:r>
      <w:bookmarkStart w:id="91" w:name="_Toc311535100"/>
      <w:bookmarkStart w:id="92" w:name="_Toc321227928"/>
      <w:bookmarkStart w:id="93" w:name="_Toc321228196"/>
      <w:bookmarkStart w:id="94" w:name="_Toc321228369"/>
      <w:bookmarkStart w:id="95" w:name="_Toc321228993"/>
      <w:bookmarkStart w:id="96" w:name="_Toc323630333"/>
      <w:bookmarkStart w:id="97" w:name="_Toc323630375"/>
      <w:bookmarkStart w:id="98" w:name="_Toc323630455"/>
      <w:bookmarkStart w:id="99" w:name="_Toc335216535"/>
      <w:bookmarkStart w:id="100" w:name="_Toc335217366"/>
      <w:bookmarkStart w:id="101" w:name="_Toc335218002"/>
      <w:bookmarkStart w:id="102" w:name="_Toc336507818"/>
      <w:bookmarkStart w:id="103" w:name="_Toc338250698"/>
    </w:p>
    <w:p w14:paraId="56764135" w14:textId="05B54C03" w:rsidR="00244C5A" w:rsidRPr="000D47EC" w:rsidRDefault="00965BBA" w:rsidP="000D47EC">
      <w:pPr>
        <w:pStyle w:val="PolicyHeading1"/>
      </w:pPr>
      <w:bookmarkStart w:id="104" w:name="_Toc74292992"/>
      <w:r w:rsidRPr="000D47EC">
        <w:t>DEFINITIONS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1B07043" w14:textId="77777777" w:rsidR="00C92106" w:rsidRPr="000D47EC" w:rsidRDefault="00C92106" w:rsidP="00C92106">
      <w:pPr>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29"/>
      </w:tblGrid>
      <w:tr w:rsidR="00244C5A" w:rsidRPr="000D47EC" w14:paraId="53382A2B" w14:textId="77777777" w:rsidTr="004B0745">
        <w:trPr>
          <w:trHeight w:val="423"/>
        </w:trPr>
        <w:tc>
          <w:tcPr>
            <w:tcW w:w="2160" w:type="dxa"/>
            <w:tcBorders>
              <w:top w:val="single" w:sz="12" w:space="0" w:color="000000"/>
              <w:left w:val="nil"/>
              <w:bottom w:val="single" w:sz="4" w:space="0" w:color="auto"/>
              <w:right w:val="nil"/>
            </w:tcBorders>
          </w:tcPr>
          <w:p w14:paraId="38CF844B" w14:textId="77777777" w:rsidR="00244C5A" w:rsidRPr="000D47EC" w:rsidRDefault="00244C5A" w:rsidP="000D47EC">
            <w:pPr>
              <w:pStyle w:val="CM38"/>
              <w:widowControl/>
              <w:autoSpaceDE/>
              <w:autoSpaceDN/>
              <w:adjustRightInd/>
              <w:spacing w:after="120"/>
              <w:rPr>
                <w:rFonts w:cs="Arial"/>
                <w:sz w:val="22"/>
                <w:szCs w:val="22"/>
              </w:rPr>
            </w:pPr>
            <w:r w:rsidRPr="000D47EC">
              <w:rPr>
                <w:rFonts w:cs="Arial"/>
                <w:b/>
                <w:bCs/>
                <w:sz w:val="22"/>
                <w:szCs w:val="22"/>
              </w:rPr>
              <w:t>Term</w:t>
            </w:r>
          </w:p>
        </w:tc>
        <w:tc>
          <w:tcPr>
            <w:tcW w:w="6629" w:type="dxa"/>
            <w:tcBorders>
              <w:top w:val="single" w:sz="12" w:space="0" w:color="000000"/>
              <w:left w:val="nil"/>
              <w:bottom w:val="single" w:sz="4" w:space="0" w:color="auto"/>
              <w:right w:val="nil"/>
            </w:tcBorders>
          </w:tcPr>
          <w:p w14:paraId="0C1315CE" w14:textId="77777777" w:rsidR="00244C5A" w:rsidRPr="000D47EC" w:rsidRDefault="004E0505" w:rsidP="000D47EC">
            <w:pPr>
              <w:pStyle w:val="CM38"/>
              <w:widowControl/>
              <w:autoSpaceDE/>
              <w:autoSpaceDN/>
              <w:adjustRightInd/>
              <w:spacing w:after="120"/>
              <w:rPr>
                <w:rFonts w:cs="Arial"/>
                <w:b/>
                <w:sz w:val="22"/>
                <w:szCs w:val="22"/>
              </w:rPr>
            </w:pPr>
            <w:r w:rsidRPr="000D47EC">
              <w:rPr>
                <w:rFonts w:cs="Arial"/>
                <w:b/>
                <w:sz w:val="22"/>
                <w:szCs w:val="22"/>
              </w:rPr>
              <w:t>Definition</w:t>
            </w:r>
          </w:p>
        </w:tc>
      </w:tr>
      <w:tr w:rsidR="00244C5A" w:rsidRPr="000D47EC" w14:paraId="56EE836D" w14:textId="77777777" w:rsidTr="004B0745">
        <w:trPr>
          <w:trHeight w:val="290"/>
        </w:trPr>
        <w:tc>
          <w:tcPr>
            <w:tcW w:w="2160" w:type="dxa"/>
            <w:tcBorders>
              <w:top w:val="single" w:sz="6" w:space="0" w:color="auto"/>
              <w:left w:val="nil"/>
              <w:bottom w:val="single" w:sz="6" w:space="0" w:color="auto"/>
              <w:right w:val="nil"/>
            </w:tcBorders>
          </w:tcPr>
          <w:p w14:paraId="2CB6A583" w14:textId="77777777" w:rsidR="00244C5A" w:rsidRPr="000D47EC" w:rsidRDefault="00D150C9" w:rsidP="007854F9">
            <w:pPr>
              <w:pStyle w:val="PolicyTabletext"/>
            </w:pPr>
            <w:r>
              <w:t>Council</w:t>
            </w:r>
          </w:p>
        </w:tc>
        <w:tc>
          <w:tcPr>
            <w:tcW w:w="6629" w:type="dxa"/>
            <w:tcBorders>
              <w:top w:val="single" w:sz="6" w:space="0" w:color="auto"/>
              <w:left w:val="nil"/>
              <w:bottom w:val="single" w:sz="6" w:space="0" w:color="auto"/>
              <w:right w:val="nil"/>
            </w:tcBorders>
          </w:tcPr>
          <w:p w14:paraId="75F87006" w14:textId="77777777" w:rsidR="00244C5A" w:rsidRPr="000D47EC" w:rsidRDefault="00680930" w:rsidP="00EC4DB3">
            <w:pPr>
              <w:pStyle w:val="PolicyTabletext"/>
            </w:pPr>
            <w:r>
              <w:t>m</w:t>
            </w:r>
            <w:r w:rsidR="0064792C">
              <w:t>eans the</w:t>
            </w:r>
            <w:r w:rsidR="00580BA2">
              <w:t xml:space="preserve"> Moreland City Council</w:t>
            </w:r>
            <w:r w:rsidR="000108D5">
              <w:t>.</w:t>
            </w:r>
          </w:p>
        </w:tc>
      </w:tr>
      <w:tr w:rsidR="00D150C9" w:rsidRPr="000D47EC" w14:paraId="133A4C00" w14:textId="77777777" w:rsidTr="00C23FC7">
        <w:trPr>
          <w:trHeight w:val="290"/>
        </w:trPr>
        <w:tc>
          <w:tcPr>
            <w:tcW w:w="2160" w:type="dxa"/>
            <w:tcBorders>
              <w:top w:val="single" w:sz="6" w:space="0" w:color="auto"/>
              <w:left w:val="nil"/>
              <w:bottom w:val="single" w:sz="6" w:space="0" w:color="auto"/>
              <w:right w:val="nil"/>
            </w:tcBorders>
          </w:tcPr>
          <w:p w14:paraId="1734C025" w14:textId="77777777" w:rsidR="00D150C9" w:rsidRDefault="00580BA2" w:rsidP="007854F9">
            <w:pPr>
              <w:pStyle w:val="PolicyTabletext"/>
            </w:pPr>
            <w:r>
              <w:t>Hard waste</w:t>
            </w:r>
          </w:p>
        </w:tc>
        <w:tc>
          <w:tcPr>
            <w:tcW w:w="6629" w:type="dxa"/>
            <w:tcBorders>
              <w:top w:val="single" w:sz="6" w:space="0" w:color="auto"/>
              <w:left w:val="nil"/>
              <w:bottom w:val="single" w:sz="6" w:space="0" w:color="auto"/>
              <w:right w:val="nil"/>
            </w:tcBorders>
          </w:tcPr>
          <w:p w14:paraId="5DBC1339" w14:textId="77777777" w:rsidR="00D150C9" w:rsidRPr="000D47EC" w:rsidRDefault="00D85E4E" w:rsidP="00EC4DB3">
            <w:pPr>
              <w:pStyle w:val="PolicyTabletext"/>
            </w:pPr>
            <w:r>
              <w:t xml:space="preserve">means </w:t>
            </w:r>
            <w:r w:rsidR="00680930">
              <w:t>c</w:t>
            </w:r>
            <w:r w:rsidR="001B2840">
              <w:t>ompliant h</w:t>
            </w:r>
            <w:r w:rsidR="00580BA2">
              <w:t xml:space="preserve">ousehold items that are too large or heavy to dispose of through </w:t>
            </w:r>
            <w:r w:rsidR="007606C0">
              <w:t>th</w:t>
            </w:r>
            <w:r w:rsidR="001B2840">
              <w:t>e kerbside garbage service and are not compliant with the kerbside recycling or food and garden organics service.</w:t>
            </w:r>
          </w:p>
        </w:tc>
      </w:tr>
      <w:tr w:rsidR="00C23FC7" w:rsidRPr="000D47EC" w14:paraId="2983F68E" w14:textId="77777777" w:rsidTr="00C23FC7">
        <w:trPr>
          <w:trHeight w:val="290"/>
        </w:trPr>
        <w:tc>
          <w:tcPr>
            <w:tcW w:w="2160" w:type="dxa"/>
            <w:tcBorders>
              <w:top w:val="single" w:sz="6" w:space="0" w:color="auto"/>
              <w:left w:val="nil"/>
              <w:bottom w:val="single" w:sz="6" w:space="0" w:color="auto"/>
              <w:right w:val="nil"/>
            </w:tcBorders>
          </w:tcPr>
          <w:p w14:paraId="3E824AC1" w14:textId="77777777" w:rsidR="00C23FC7" w:rsidRDefault="00C23FC7" w:rsidP="007854F9">
            <w:pPr>
              <w:pStyle w:val="PolicyTabletext"/>
            </w:pPr>
            <w:r>
              <w:t>Garbage</w:t>
            </w:r>
            <w:r w:rsidR="00013D75">
              <w:t xml:space="preserve"> bin</w:t>
            </w:r>
          </w:p>
        </w:tc>
        <w:tc>
          <w:tcPr>
            <w:tcW w:w="6629" w:type="dxa"/>
            <w:tcBorders>
              <w:top w:val="single" w:sz="6" w:space="0" w:color="auto"/>
              <w:left w:val="nil"/>
              <w:bottom w:val="single" w:sz="6" w:space="0" w:color="auto"/>
              <w:right w:val="nil"/>
            </w:tcBorders>
          </w:tcPr>
          <w:p w14:paraId="277AB524" w14:textId="782DB89F" w:rsidR="00C23FC7" w:rsidRDefault="00680930" w:rsidP="00EC4DB3">
            <w:pPr>
              <w:pStyle w:val="PolicyTabletext"/>
            </w:pPr>
            <w:r>
              <w:t>m</w:t>
            </w:r>
            <w:r w:rsidR="000108D5">
              <w:t xml:space="preserve">eans a bin issued by </w:t>
            </w:r>
            <w:r w:rsidR="00013D75">
              <w:t xml:space="preserve">Council </w:t>
            </w:r>
            <w:r w:rsidR="000108D5">
              <w:t xml:space="preserve">to premises for the purpose of waste collection of household waste specified by Council </w:t>
            </w:r>
            <w:r w:rsidR="00284EC1">
              <w:t>not including those items accepted in the recycling collection</w:t>
            </w:r>
            <w:r w:rsidR="00003A75">
              <w:t>, glass collection or</w:t>
            </w:r>
            <w:r w:rsidR="00284EC1">
              <w:t xml:space="preserve"> food and garden organics col</w:t>
            </w:r>
            <w:r w:rsidR="00013D75">
              <w:t>lection.</w:t>
            </w:r>
          </w:p>
        </w:tc>
      </w:tr>
      <w:tr w:rsidR="00C23FC7" w:rsidRPr="000D47EC" w14:paraId="1C1EA9D9" w14:textId="77777777" w:rsidTr="00C23FC7">
        <w:trPr>
          <w:trHeight w:val="290"/>
        </w:trPr>
        <w:tc>
          <w:tcPr>
            <w:tcW w:w="2160" w:type="dxa"/>
            <w:tcBorders>
              <w:top w:val="single" w:sz="6" w:space="0" w:color="auto"/>
              <w:left w:val="nil"/>
              <w:bottom w:val="single" w:sz="6" w:space="0" w:color="auto"/>
              <w:right w:val="nil"/>
            </w:tcBorders>
          </w:tcPr>
          <w:p w14:paraId="46965C35" w14:textId="77777777" w:rsidR="00C23FC7" w:rsidRDefault="00C23FC7" w:rsidP="007854F9">
            <w:pPr>
              <w:pStyle w:val="PolicyTabletext"/>
            </w:pPr>
            <w:r>
              <w:t>Recycling</w:t>
            </w:r>
            <w:r w:rsidR="00013D75">
              <w:t xml:space="preserve"> bin</w:t>
            </w:r>
          </w:p>
        </w:tc>
        <w:tc>
          <w:tcPr>
            <w:tcW w:w="6629" w:type="dxa"/>
            <w:tcBorders>
              <w:top w:val="single" w:sz="6" w:space="0" w:color="auto"/>
              <w:left w:val="nil"/>
              <w:bottom w:val="single" w:sz="6" w:space="0" w:color="auto"/>
              <w:right w:val="nil"/>
            </w:tcBorders>
          </w:tcPr>
          <w:p w14:paraId="115C470E" w14:textId="0D109364" w:rsidR="00C23FC7" w:rsidRDefault="00680930" w:rsidP="00EC4DB3">
            <w:pPr>
              <w:pStyle w:val="PolicyTabletext"/>
            </w:pPr>
            <w:r>
              <w:t>m</w:t>
            </w:r>
            <w:r w:rsidR="00A94BCC">
              <w:t>eans a bin issued by Council to premises for the purpose of waste collection of household recyclable materials and items specified by Council not including those items accepted in the garbage collection</w:t>
            </w:r>
            <w:r w:rsidR="00003A75">
              <w:t>,</w:t>
            </w:r>
            <w:r w:rsidR="00A94BCC">
              <w:t xml:space="preserve"> food and garden organics collection</w:t>
            </w:r>
            <w:r w:rsidR="00003A75">
              <w:t xml:space="preserve"> or glass collection</w:t>
            </w:r>
            <w:r w:rsidR="00A94BCC">
              <w:t>.</w:t>
            </w:r>
          </w:p>
        </w:tc>
      </w:tr>
      <w:tr w:rsidR="00C23FC7" w:rsidRPr="000D47EC" w14:paraId="199B22E4" w14:textId="77777777" w:rsidTr="00C23FC7">
        <w:trPr>
          <w:trHeight w:val="290"/>
        </w:trPr>
        <w:tc>
          <w:tcPr>
            <w:tcW w:w="2160" w:type="dxa"/>
            <w:tcBorders>
              <w:top w:val="single" w:sz="6" w:space="0" w:color="auto"/>
              <w:left w:val="nil"/>
              <w:bottom w:val="single" w:sz="6" w:space="0" w:color="auto"/>
              <w:right w:val="nil"/>
            </w:tcBorders>
          </w:tcPr>
          <w:p w14:paraId="5F66A16D" w14:textId="77777777" w:rsidR="00C23FC7" w:rsidRDefault="00C23FC7" w:rsidP="007854F9">
            <w:pPr>
              <w:pStyle w:val="PolicyTabletext"/>
            </w:pPr>
            <w:r>
              <w:t>Food and garden organics</w:t>
            </w:r>
            <w:r w:rsidR="00013D75">
              <w:t xml:space="preserve"> bin</w:t>
            </w:r>
          </w:p>
        </w:tc>
        <w:tc>
          <w:tcPr>
            <w:tcW w:w="6629" w:type="dxa"/>
            <w:tcBorders>
              <w:top w:val="single" w:sz="6" w:space="0" w:color="auto"/>
              <w:left w:val="nil"/>
              <w:bottom w:val="single" w:sz="6" w:space="0" w:color="auto"/>
              <w:right w:val="nil"/>
            </w:tcBorders>
          </w:tcPr>
          <w:p w14:paraId="7F4BCA41" w14:textId="22EE36CF" w:rsidR="00C23FC7" w:rsidRDefault="00680930" w:rsidP="00EC4DB3">
            <w:pPr>
              <w:pStyle w:val="PolicyTabletext"/>
            </w:pPr>
            <w:r>
              <w:t>m</w:t>
            </w:r>
            <w:r w:rsidR="00284EC1">
              <w:t>eans a bin issued by Council to premises for the purpose of waste collection of food and garden organics</w:t>
            </w:r>
            <w:r w:rsidR="007A6422">
              <w:t xml:space="preserve"> specified by Council not including those items accepted in the recycling collection</w:t>
            </w:r>
            <w:r w:rsidR="00D86B6F">
              <w:t>,</w:t>
            </w:r>
            <w:r w:rsidR="007A6422">
              <w:t xml:space="preserve"> garbage collection</w:t>
            </w:r>
            <w:r w:rsidR="00D86B6F">
              <w:t xml:space="preserve"> or glass collection</w:t>
            </w:r>
            <w:r w:rsidR="007A6422">
              <w:t>.</w:t>
            </w:r>
          </w:p>
        </w:tc>
      </w:tr>
      <w:tr w:rsidR="00C23FC7" w:rsidRPr="000D47EC" w14:paraId="138BFB26" w14:textId="77777777" w:rsidTr="00100A69">
        <w:trPr>
          <w:trHeight w:val="290"/>
        </w:trPr>
        <w:tc>
          <w:tcPr>
            <w:tcW w:w="2160" w:type="dxa"/>
            <w:tcBorders>
              <w:top w:val="single" w:sz="6" w:space="0" w:color="auto"/>
              <w:left w:val="nil"/>
              <w:bottom w:val="single" w:sz="6" w:space="0" w:color="auto"/>
              <w:right w:val="nil"/>
            </w:tcBorders>
          </w:tcPr>
          <w:p w14:paraId="6F96414B" w14:textId="77777777" w:rsidR="00C23FC7" w:rsidRDefault="00100A69" w:rsidP="007854F9">
            <w:pPr>
              <w:pStyle w:val="PolicyTabletext"/>
            </w:pPr>
            <w:r>
              <w:t>Occupier</w:t>
            </w:r>
          </w:p>
        </w:tc>
        <w:tc>
          <w:tcPr>
            <w:tcW w:w="6629" w:type="dxa"/>
            <w:tcBorders>
              <w:top w:val="single" w:sz="6" w:space="0" w:color="auto"/>
              <w:left w:val="nil"/>
              <w:bottom w:val="single" w:sz="6" w:space="0" w:color="auto"/>
              <w:right w:val="nil"/>
            </w:tcBorders>
          </w:tcPr>
          <w:p w14:paraId="7253CA7C" w14:textId="77777777" w:rsidR="00C23FC7" w:rsidRDefault="00680930" w:rsidP="00EC4DB3">
            <w:pPr>
              <w:pStyle w:val="PolicyTabletext"/>
            </w:pPr>
            <w:r w:rsidRPr="00680930">
              <w:rPr>
                <w:i/>
              </w:rPr>
              <w:t>of premises</w:t>
            </w:r>
            <w:r>
              <w:t xml:space="preserve"> means a </w:t>
            </w:r>
            <w:r w:rsidRPr="00586108">
              <w:rPr>
                <w:i/>
              </w:rPr>
              <w:t>person</w:t>
            </w:r>
            <w:r>
              <w:t xml:space="preserve"> having the charge, management or control of the </w:t>
            </w:r>
            <w:r w:rsidRPr="00586108">
              <w:rPr>
                <w:i/>
              </w:rPr>
              <w:t>premises</w:t>
            </w:r>
            <w:r>
              <w:t>.</w:t>
            </w:r>
          </w:p>
        </w:tc>
      </w:tr>
      <w:tr w:rsidR="00100A69" w:rsidRPr="000D47EC" w14:paraId="29CA9855" w14:textId="77777777" w:rsidTr="00626F61">
        <w:trPr>
          <w:trHeight w:val="290"/>
        </w:trPr>
        <w:tc>
          <w:tcPr>
            <w:tcW w:w="2160" w:type="dxa"/>
            <w:tcBorders>
              <w:top w:val="single" w:sz="6" w:space="0" w:color="auto"/>
              <w:left w:val="nil"/>
              <w:bottom w:val="single" w:sz="6" w:space="0" w:color="auto"/>
              <w:right w:val="nil"/>
            </w:tcBorders>
          </w:tcPr>
          <w:p w14:paraId="7C2E9D45" w14:textId="77777777" w:rsidR="00100A69" w:rsidRDefault="00100A69" w:rsidP="007854F9">
            <w:pPr>
              <w:pStyle w:val="PolicyTabletext"/>
            </w:pPr>
            <w:r>
              <w:t>Owner</w:t>
            </w:r>
          </w:p>
        </w:tc>
        <w:tc>
          <w:tcPr>
            <w:tcW w:w="6629" w:type="dxa"/>
            <w:tcBorders>
              <w:top w:val="single" w:sz="6" w:space="0" w:color="auto"/>
              <w:left w:val="nil"/>
              <w:bottom w:val="single" w:sz="6" w:space="0" w:color="auto"/>
              <w:right w:val="nil"/>
            </w:tcBorders>
          </w:tcPr>
          <w:p w14:paraId="23545050" w14:textId="77777777" w:rsidR="00586108" w:rsidRPr="00586108" w:rsidRDefault="00CE75AF" w:rsidP="00586108">
            <w:pPr>
              <w:pStyle w:val="BodyTextIndent2"/>
              <w:spacing w:before="0" w:after="120"/>
              <w:ind w:left="0" w:right="113" w:firstLine="0"/>
              <w:rPr>
                <w:sz w:val="22"/>
              </w:rPr>
            </w:pPr>
            <w:r>
              <w:rPr>
                <w:sz w:val="22"/>
              </w:rPr>
              <w:t>i</w:t>
            </w:r>
            <w:r w:rsidR="00586108" w:rsidRPr="00586108">
              <w:rPr>
                <w:sz w:val="22"/>
              </w:rPr>
              <w:t xml:space="preserve">n respect to a </w:t>
            </w:r>
            <w:r w:rsidR="00586108" w:rsidRPr="00586108">
              <w:rPr>
                <w:i/>
                <w:sz w:val="22"/>
              </w:rPr>
              <w:t>premises</w:t>
            </w:r>
            <w:r w:rsidR="00586108" w:rsidRPr="00586108">
              <w:rPr>
                <w:sz w:val="22"/>
              </w:rPr>
              <w:t xml:space="preserve"> means the following:</w:t>
            </w:r>
          </w:p>
          <w:p w14:paraId="7499C46E" w14:textId="77777777" w:rsidR="00586108" w:rsidRPr="00586108" w:rsidRDefault="00586108" w:rsidP="00DB48B5">
            <w:pPr>
              <w:pStyle w:val="BodyTextIndent2"/>
              <w:numPr>
                <w:ilvl w:val="0"/>
                <w:numId w:val="23"/>
              </w:numPr>
              <w:tabs>
                <w:tab w:val="clear" w:pos="2268"/>
                <w:tab w:val="left" w:pos="431"/>
              </w:tabs>
              <w:spacing w:before="0" w:after="120"/>
              <w:ind w:left="431" w:right="113" w:hanging="426"/>
              <w:rPr>
                <w:sz w:val="22"/>
              </w:rPr>
            </w:pPr>
            <w:r w:rsidRPr="00586108">
              <w:rPr>
                <w:sz w:val="22"/>
              </w:rPr>
              <w:t xml:space="preserve">where the </w:t>
            </w:r>
            <w:r w:rsidRPr="00586108">
              <w:rPr>
                <w:rStyle w:val="Italics"/>
                <w:sz w:val="22"/>
              </w:rPr>
              <w:t>premises</w:t>
            </w:r>
            <w:r w:rsidRPr="00586108">
              <w:rPr>
                <w:sz w:val="22"/>
              </w:rPr>
              <w:t xml:space="preserve"> are Crown land, the </w:t>
            </w:r>
            <w:r w:rsidRPr="00586108">
              <w:rPr>
                <w:i/>
                <w:sz w:val="22"/>
              </w:rPr>
              <w:t>owner</w:t>
            </w:r>
            <w:r w:rsidRPr="00586108">
              <w:rPr>
                <w:sz w:val="22"/>
              </w:rPr>
              <w:t xml:space="preserve"> of the </w:t>
            </w:r>
            <w:r w:rsidRPr="00586108">
              <w:rPr>
                <w:rStyle w:val="Italics"/>
                <w:sz w:val="22"/>
              </w:rPr>
              <w:t>premises</w:t>
            </w:r>
            <w:r w:rsidRPr="00586108">
              <w:rPr>
                <w:sz w:val="22"/>
              </w:rPr>
              <w:t xml:space="preserve"> is the lessee or licensee of the land from the Crown,</w:t>
            </w:r>
          </w:p>
          <w:p w14:paraId="4A11B914" w14:textId="77777777" w:rsidR="00586108" w:rsidRPr="00586108" w:rsidRDefault="00586108" w:rsidP="00DB48B5">
            <w:pPr>
              <w:pStyle w:val="BodyTextIndent2"/>
              <w:numPr>
                <w:ilvl w:val="0"/>
                <w:numId w:val="23"/>
              </w:numPr>
              <w:tabs>
                <w:tab w:val="clear" w:pos="2268"/>
                <w:tab w:val="left" w:pos="431"/>
              </w:tabs>
              <w:spacing w:before="0" w:after="120"/>
              <w:ind w:left="431" w:right="113" w:hanging="426"/>
              <w:rPr>
                <w:sz w:val="22"/>
              </w:rPr>
            </w:pPr>
            <w:r w:rsidRPr="00586108">
              <w:rPr>
                <w:sz w:val="22"/>
              </w:rPr>
              <w:t xml:space="preserve">where the </w:t>
            </w:r>
            <w:r w:rsidRPr="00586108">
              <w:rPr>
                <w:rStyle w:val="Italics"/>
                <w:sz w:val="22"/>
              </w:rPr>
              <w:t>premises</w:t>
            </w:r>
            <w:r w:rsidRPr="00586108">
              <w:rPr>
                <w:sz w:val="22"/>
              </w:rPr>
              <w:t xml:space="preserve"> are other than Crown land, the </w:t>
            </w:r>
            <w:r w:rsidRPr="00586108">
              <w:rPr>
                <w:i/>
                <w:sz w:val="22"/>
              </w:rPr>
              <w:t>owner</w:t>
            </w:r>
            <w:r w:rsidRPr="00586108">
              <w:rPr>
                <w:sz w:val="22"/>
              </w:rPr>
              <w:t xml:space="preserve"> of the </w:t>
            </w:r>
            <w:r w:rsidRPr="00586108">
              <w:rPr>
                <w:rStyle w:val="Italics"/>
                <w:sz w:val="22"/>
              </w:rPr>
              <w:t>premises</w:t>
            </w:r>
            <w:r w:rsidRPr="00586108">
              <w:rPr>
                <w:sz w:val="22"/>
              </w:rPr>
              <w:t xml:space="preserve"> is:</w:t>
            </w:r>
          </w:p>
          <w:p w14:paraId="24F61DB1" w14:textId="77777777" w:rsidR="00586108" w:rsidRDefault="00586108" w:rsidP="00DB48B5">
            <w:pPr>
              <w:pStyle w:val="BodyTextIndent3"/>
              <w:numPr>
                <w:ilvl w:val="0"/>
                <w:numId w:val="24"/>
              </w:numPr>
              <w:tabs>
                <w:tab w:val="clear" w:pos="1418"/>
                <w:tab w:val="left" w:pos="856"/>
              </w:tabs>
              <w:spacing w:before="0"/>
              <w:ind w:left="856" w:right="113" w:hanging="425"/>
              <w:rPr>
                <w:sz w:val="22"/>
              </w:rPr>
            </w:pPr>
            <w:r w:rsidRPr="00586108">
              <w:rPr>
                <w:sz w:val="22"/>
              </w:rPr>
              <w:t xml:space="preserve">every </w:t>
            </w:r>
            <w:r w:rsidRPr="00586108">
              <w:rPr>
                <w:rStyle w:val="Italics"/>
                <w:sz w:val="22"/>
              </w:rPr>
              <w:t>person</w:t>
            </w:r>
            <w:r w:rsidRPr="00586108">
              <w:rPr>
                <w:i/>
                <w:sz w:val="22"/>
              </w:rPr>
              <w:t xml:space="preserve"> </w:t>
            </w:r>
            <w:r w:rsidRPr="00586108">
              <w:rPr>
                <w:sz w:val="22"/>
              </w:rPr>
              <w:t>who is jointly or severally entitled to the freehold estate of the land, and</w:t>
            </w:r>
          </w:p>
          <w:p w14:paraId="10DDD895" w14:textId="77777777" w:rsidR="00100A69" w:rsidRPr="00586108" w:rsidRDefault="00586108" w:rsidP="00DB48B5">
            <w:pPr>
              <w:pStyle w:val="BodyTextIndent3"/>
              <w:numPr>
                <w:ilvl w:val="0"/>
                <w:numId w:val="24"/>
              </w:numPr>
              <w:tabs>
                <w:tab w:val="clear" w:pos="1418"/>
                <w:tab w:val="left" w:pos="856"/>
              </w:tabs>
              <w:spacing w:before="0"/>
              <w:ind w:left="856" w:right="113" w:hanging="425"/>
              <w:rPr>
                <w:sz w:val="22"/>
              </w:rPr>
            </w:pPr>
            <w:r>
              <w:rPr>
                <w:sz w:val="22"/>
              </w:rPr>
              <w:t xml:space="preserve">every </w:t>
            </w:r>
            <w:r w:rsidRPr="00305938">
              <w:rPr>
                <w:i/>
                <w:sz w:val="22"/>
              </w:rPr>
              <w:t>person</w:t>
            </w:r>
            <w:r>
              <w:rPr>
                <w:sz w:val="22"/>
              </w:rPr>
              <w:t xml:space="preserve"> who is, or would be, entitled to receive, or is in receipt of, the rents and profits of the land, whether as beneficial </w:t>
            </w:r>
            <w:r w:rsidRPr="00305938">
              <w:rPr>
                <w:i/>
                <w:sz w:val="22"/>
              </w:rPr>
              <w:t>owner</w:t>
            </w:r>
            <w:r>
              <w:rPr>
                <w:sz w:val="22"/>
              </w:rPr>
              <w:t>, trustee, mortgagee in possession or otherwise.</w:t>
            </w:r>
          </w:p>
        </w:tc>
      </w:tr>
      <w:tr w:rsidR="00626F61" w:rsidRPr="000D47EC" w14:paraId="0BF3348B" w14:textId="77777777" w:rsidTr="009C5E6C">
        <w:trPr>
          <w:trHeight w:val="290"/>
        </w:trPr>
        <w:tc>
          <w:tcPr>
            <w:tcW w:w="2160" w:type="dxa"/>
            <w:tcBorders>
              <w:top w:val="single" w:sz="6" w:space="0" w:color="auto"/>
              <w:left w:val="nil"/>
              <w:bottom w:val="single" w:sz="6" w:space="0" w:color="auto"/>
              <w:right w:val="nil"/>
            </w:tcBorders>
          </w:tcPr>
          <w:p w14:paraId="5C42C44D" w14:textId="77777777" w:rsidR="00626F61" w:rsidRDefault="00626F61" w:rsidP="007854F9">
            <w:pPr>
              <w:pStyle w:val="PolicyTabletext"/>
            </w:pPr>
            <w:r>
              <w:t>Commercial waste</w:t>
            </w:r>
          </w:p>
        </w:tc>
        <w:tc>
          <w:tcPr>
            <w:tcW w:w="6629" w:type="dxa"/>
            <w:tcBorders>
              <w:top w:val="single" w:sz="6" w:space="0" w:color="auto"/>
              <w:left w:val="nil"/>
              <w:bottom w:val="single" w:sz="6" w:space="0" w:color="auto"/>
              <w:right w:val="nil"/>
            </w:tcBorders>
          </w:tcPr>
          <w:p w14:paraId="0871AC7F" w14:textId="77777777" w:rsidR="00626F61" w:rsidRDefault="00305938" w:rsidP="00EC4DB3">
            <w:pPr>
              <w:pStyle w:val="PolicyTabletext"/>
            </w:pPr>
            <w:r>
              <w:t>means a</w:t>
            </w:r>
            <w:r w:rsidR="00626F61">
              <w:t>ny garbage, recycling, organic or other waste arising from or generated by any trade, industry or commercial activity.</w:t>
            </w:r>
          </w:p>
        </w:tc>
      </w:tr>
      <w:tr w:rsidR="009C5E6C" w:rsidRPr="000D47EC" w14:paraId="408E215A" w14:textId="77777777" w:rsidTr="009C5E6C">
        <w:trPr>
          <w:trHeight w:val="290"/>
        </w:trPr>
        <w:tc>
          <w:tcPr>
            <w:tcW w:w="2160" w:type="dxa"/>
            <w:tcBorders>
              <w:top w:val="single" w:sz="6" w:space="0" w:color="auto"/>
              <w:left w:val="nil"/>
              <w:bottom w:val="single" w:sz="6" w:space="0" w:color="auto"/>
              <w:right w:val="nil"/>
            </w:tcBorders>
          </w:tcPr>
          <w:p w14:paraId="0C337903" w14:textId="77777777" w:rsidR="009C5E6C" w:rsidRDefault="009C5E6C" w:rsidP="007854F9">
            <w:pPr>
              <w:pStyle w:val="PolicyTabletext"/>
            </w:pPr>
            <w:r>
              <w:t>Food and garden organics</w:t>
            </w:r>
            <w:r w:rsidR="003645F8">
              <w:t xml:space="preserve"> (FOGO)</w:t>
            </w:r>
          </w:p>
        </w:tc>
        <w:tc>
          <w:tcPr>
            <w:tcW w:w="6629" w:type="dxa"/>
            <w:tcBorders>
              <w:top w:val="single" w:sz="6" w:space="0" w:color="auto"/>
              <w:left w:val="nil"/>
              <w:bottom w:val="single" w:sz="6" w:space="0" w:color="auto"/>
              <w:right w:val="nil"/>
            </w:tcBorders>
          </w:tcPr>
          <w:p w14:paraId="2DB62AA1" w14:textId="77777777" w:rsidR="009C5E6C" w:rsidRDefault="00635383" w:rsidP="00EC4DB3">
            <w:pPr>
              <w:pStyle w:val="PolicyTabletext"/>
            </w:pPr>
            <w:r>
              <w:t>means f</w:t>
            </w:r>
            <w:r w:rsidR="003645F8">
              <w:t xml:space="preserve">ood and garden waste </w:t>
            </w:r>
            <w:r>
              <w:t xml:space="preserve">specified by Council that </w:t>
            </w:r>
            <w:r w:rsidR="003645F8">
              <w:t>is compliant with the kerbside FOGO service.</w:t>
            </w:r>
          </w:p>
        </w:tc>
      </w:tr>
      <w:tr w:rsidR="009C5E6C" w:rsidRPr="000D47EC" w14:paraId="3E01403F" w14:textId="77777777" w:rsidTr="009C5E6C">
        <w:trPr>
          <w:trHeight w:val="290"/>
        </w:trPr>
        <w:tc>
          <w:tcPr>
            <w:tcW w:w="2160" w:type="dxa"/>
            <w:tcBorders>
              <w:top w:val="single" w:sz="6" w:space="0" w:color="auto"/>
              <w:left w:val="nil"/>
              <w:bottom w:val="single" w:sz="6" w:space="0" w:color="auto"/>
              <w:right w:val="nil"/>
            </w:tcBorders>
          </w:tcPr>
          <w:p w14:paraId="27A262BF" w14:textId="77777777" w:rsidR="009C5E6C" w:rsidRDefault="009C5E6C" w:rsidP="007854F9">
            <w:pPr>
              <w:pStyle w:val="PolicyTabletext"/>
            </w:pPr>
            <w:r>
              <w:t>Recycling</w:t>
            </w:r>
          </w:p>
        </w:tc>
        <w:tc>
          <w:tcPr>
            <w:tcW w:w="6629" w:type="dxa"/>
            <w:tcBorders>
              <w:top w:val="single" w:sz="6" w:space="0" w:color="auto"/>
              <w:left w:val="nil"/>
              <w:bottom w:val="single" w:sz="6" w:space="0" w:color="auto"/>
              <w:right w:val="nil"/>
            </w:tcBorders>
          </w:tcPr>
          <w:p w14:paraId="1BB30631" w14:textId="77777777" w:rsidR="009C5E6C" w:rsidRDefault="005E5FFC" w:rsidP="00EC4DB3">
            <w:pPr>
              <w:pStyle w:val="PolicyTabletext"/>
            </w:pPr>
            <w:r>
              <w:t>means recyclable household materials</w:t>
            </w:r>
            <w:r w:rsidR="00535FAE">
              <w:t xml:space="preserve"> and items </w:t>
            </w:r>
            <w:r>
              <w:t xml:space="preserve">specified by Council </w:t>
            </w:r>
            <w:r w:rsidR="00535FAE">
              <w:t>that are compliant with the kerbside recycling service.</w:t>
            </w:r>
          </w:p>
        </w:tc>
      </w:tr>
      <w:tr w:rsidR="009C5E6C" w:rsidRPr="000D47EC" w14:paraId="3D30F4D8" w14:textId="77777777" w:rsidTr="009C5E6C">
        <w:trPr>
          <w:trHeight w:val="290"/>
        </w:trPr>
        <w:tc>
          <w:tcPr>
            <w:tcW w:w="2160" w:type="dxa"/>
            <w:tcBorders>
              <w:top w:val="single" w:sz="6" w:space="0" w:color="auto"/>
              <w:left w:val="nil"/>
              <w:bottom w:val="single" w:sz="6" w:space="0" w:color="auto"/>
              <w:right w:val="nil"/>
            </w:tcBorders>
          </w:tcPr>
          <w:p w14:paraId="510A7E70" w14:textId="77777777" w:rsidR="009C5E6C" w:rsidRDefault="009C5E6C" w:rsidP="007854F9">
            <w:pPr>
              <w:pStyle w:val="PolicyTabletext"/>
            </w:pPr>
            <w:r>
              <w:t>Garbage</w:t>
            </w:r>
          </w:p>
        </w:tc>
        <w:tc>
          <w:tcPr>
            <w:tcW w:w="6629" w:type="dxa"/>
            <w:tcBorders>
              <w:top w:val="single" w:sz="6" w:space="0" w:color="auto"/>
              <w:left w:val="nil"/>
              <w:bottom w:val="single" w:sz="6" w:space="0" w:color="auto"/>
              <w:right w:val="nil"/>
            </w:tcBorders>
          </w:tcPr>
          <w:p w14:paraId="1AA16874" w14:textId="77777777" w:rsidR="009C5E6C" w:rsidRDefault="00D85E4E" w:rsidP="00EC4DB3">
            <w:pPr>
              <w:pStyle w:val="PolicyTabletext"/>
            </w:pPr>
            <w:r>
              <w:t>means a</w:t>
            </w:r>
            <w:r w:rsidR="009C5E6C">
              <w:t xml:space="preserve">ny unwanted materials </w:t>
            </w:r>
            <w:r w:rsidR="001D5687">
              <w:t>or</w:t>
            </w:r>
            <w:r w:rsidR="009C5E6C">
              <w:t xml:space="preserve"> objects that</w:t>
            </w:r>
            <w:r w:rsidR="001D5687">
              <w:t>: require disposal;</w:t>
            </w:r>
            <w:r w:rsidR="00C1540E">
              <w:t xml:space="preserve"> </w:t>
            </w:r>
            <w:r w:rsidR="005A099B">
              <w:t xml:space="preserve">are not prohibited </w:t>
            </w:r>
            <w:r w:rsidR="001D5687">
              <w:t>or hazardous;</w:t>
            </w:r>
            <w:r w:rsidR="005A099B">
              <w:t xml:space="preserve"> cannot be recycled or composted</w:t>
            </w:r>
            <w:r w:rsidR="001D5687">
              <w:t>;</w:t>
            </w:r>
            <w:r w:rsidR="005A099B">
              <w:t xml:space="preserve"> and can fit inside a Garbage bin.</w:t>
            </w:r>
          </w:p>
        </w:tc>
      </w:tr>
      <w:tr w:rsidR="004E137F" w:rsidRPr="000D47EC" w14:paraId="44E81E8B" w14:textId="77777777" w:rsidTr="004E137F">
        <w:trPr>
          <w:trHeight w:val="290"/>
        </w:trPr>
        <w:tc>
          <w:tcPr>
            <w:tcW w:w="2160" w:type="dxa"/>
            <w:tcBorders>
              <w:top w:val="single" w:sz="6" w:space="0" w:color="auto"/>
              <w:left w:val="nil"/>
              <w:bottom w:val="single" w:sz="6" w:space="0" w:color="auto"/>
              <w:right w:val="nil"/>
            </w:tcBorders>
          </w:tcPr>
          <w:p w14:paraId="1A2DDFFB" w14:textId="77777777" w:rsidR="004E137F" w:rsidRDefault="004E137F" w:rsidP="007854F9">
            <w:pPr>
              <w:pStyle w:val="PolicyTabletext"/>
            </w:pPr>
            <w:r>
              <w:t>Glass bin</w:t>
            </w:r>
          </w:p>
        </w:tc>
        <w:tc>
          <w:tcPr>
            <w:tcW w:w="6629" w:type="dxa"/>
            <w:tcBorders>
              <w:top w:val="single" w:sz="6" w:space="0" w:color="auto"/>
              <w:left w:val="nil"/>
              <w:bottom w:val="single" w:sz="6" w:space="0" w:color="auto"/>
              <w:right w:val="nil"/>
            </w:tcBorders>
          </w:tcPr>
          <w:p w14:paraId="6CF66E08" w14:textId="091A87B3" w:rsidR="004E137F" w:rsidRDefault="001C382F" w:rsidP="00EC4DB3">
            <w:pPr>
              <w:pStyle w:val="PolicyTabletext"/>
            </w:pPr>
            <w:r>
              <w:t xml:space="preserve">means a bin issued by Council to premises for the purpose of waste collection of </w:t>
            </w:r>
            <w:r w:rsidR="00D86B6F">
              <w:t>glass</w:t>
            </w:r>
            <w:r>
              <w:t xml:space="preserve"> materials and items specified by Council not including those items accepted in the garbage collection</w:t>
            </w:r>
            <w:r w:rsidR="00D86B6F">
              <w:t>, recycling collection or</w:t>
            </w:r>
            <w:r>
              <w:t xml:space="preserve"> food and garden organics collection.</w:t>
            </w:r>
          </w:p>
        </w:tc>
      </w:tr>
      <w:tr w:rsidR="004E137F" w:rsidRPr="000D47EC" w14:paraId="4C6C9056" w14:textId="77777777" w:rsidTr="004E137F">
        <w:trPr>
          <w:trHeight w:val="290"/>
        </w:trPr>
        <w:tc>
          <w:tcPr>
            <w:tcW w:w="2160" w:type="dxa"/>
            <w:tcBorders>
              <w:top w:val="single" w:sz="6" w:space="0" w:color="auto"/>
              <w:left w:val="nil"/>
              <w:bottom w:val="single" w:sz="6" w:space="0" w:color="auto"/>
              <w:right w:val="nil"/>
            </w:tcBorders>
          </w:tcPr>
          <w:p w14:paraId="17E89B3B" w14:textId="77777777" w:rsidR="004E137F" w:rsidRDefault="004E137F" w:rsidP="007854F9">
            <w:pPr>
              <w:pStyle w:val="PolicyTabletext"/>
            </w:pPr>
            <w:r>
              <w:t>Glass collection point</w:t>
            </w:r>
          </w:p>
        </w:tc>
        <w:tc>
          <w:tcPr>
            <w:tcW w:w="6629" w:type="dxa"/>
            <w:tcBorders>
              <w:top w:val="single" w:sz="6" w:space="0" w:color="auto"/>
              <w:left w:val="nil"/>
              <w:bottom w:val="single" w:sz="6" w:space="0" w:color="auto"/>
              <w:right w:val="nil"/>
            </w:tcBorders>
          </w:tcPr>
          <w:p w14:paraId="5197ED04" w14:textId="1BFFB2F7" w:rsidR="004E137F" w:rsidRDefault="009B3CCA" w:rsidP="00EC4DB3">
            <w:pPr>
              <w:pStyle w:val="PolicyTabletext"/>
            </w:pPr>
            <w:r>
              <w:t xml:space="preserve">means a </w:t>
            </w:r>
            <w:r w:rsidR="008B1312">
              <w:t xml:space="preserve">communal </w:t>
            </w:r>
            <w:r>
              <w:t>site established by Council</w:t>
            </w:r>
            <w:r w:rsidR="00AA2B33">
              <w:t xml:space="preserve"> for the collection of glass materials and items specified by Council not including those items accepted in the garbage collection, recycling collection or food and garden organics collection.</w:t>
            </w:r>
          </w:p>
        </w:tc>
      </w:tr>
      <w:tr w:rsidR="004E137F" w:rsidRPr="000D47EC" w14:paraId="79D07C16" w14:textId="77777777" w:rsidTr="001D7421">
        <w:trPr>
          <w:trHeight w:val="290"/>
        </w:trPr>
        <w:tc>
          <w:tcPr>
            <w:tcW w:w="2160" w:type="dxa"/>
            <w:tcBorders>
              <w:top w:val="single" w:sz="6" w:space="0" w:color="auto"/>
              <w:left w:val="nil"/>
              <w:bottom w:val="single" w:sz="6" w:space="0" w:color="auto"/>
              <w:right w:val="nil"/>
            </w:tcBorders>
          </w:tcPr>
          <w:p w14:paraId="7BEA23EE" w14:textId="77777777" w:rsidR="004E137F" w:rsidRDefault="001D7421" w:rsidP="007854F9">
            <w:pPr>
              <w:pStyle w:val="PolicyTabletext"/>
            </w:pPr>
            <w:r>
              <w:t>Non-compliant material</w:t>
            </w:r>
          </w:p>
        </w:tc>
        <w:tc>
          <w:tcPr>
            <w:tcW w:w="6629" w:type="dxa"/>
            <w:tcBorders>
              <w:top w:val="single" w:sz="6" w:space="0" w:color="auto"/>
              <w:left w:val="nil"/>
              <w:bottom w:val="single" w:sz="6" w:space="0" w:color="auto"/>
              <w:right w:val="nil"/>
            </w:tcBorders>
          </w:tcPr>
          <w:p w14:paraId="607168DB" w14:textId="24750527" w:rsidR="004E137F" w:rsidRDefault="008B1312" w:rsidP="00EC4DB3">
            <w:pPr>
              <w:pStyle w:val="PolicyTabletext"/>
            </w:pPr>
            <w:r>
              <w:t>means any item that does not comply with the service contract and should not be placed in that bin.</w:t>
            </w:r>
          </w:p>
        </w:tc>
      </w:tr>
      <w:tr w:rsidR="001D7421" w:rsidRPr="000D47EC" w14:paraId="751343DA" w14:textId="77777777" w:rsidTr="001D7421">
        <w:trPr>
          <w:trHeight w:val="290"/>
        </w:trPr>
        <w:tc>
          <w:tcPr>
            <w:tcW w:w="2160" w:type="dxa"/>
            <w:tcBorders>
              <w:top w:val="single" w:sz="6" w:space="0" w:color="auto"/>
              <w:left w:val="nil"/>
              <w:bottom w:val="single" w:sz="6" w:space="0" w:color="auto"/>
              <w:right w:val="nil"/>
            </w:tcBorders>
          </w:tcPr>
          <w:p w14:paraId="4E3552B9" w14:textId="77777777" w:rsidR="001D7421" w:rsidRDefault="001D7421" w:rsidP="007854F9">
            <w:pPr>
              <w:pStyle w:val="PolicyTabletext"/>
            </w:pPr>
            <w:r>
              <w:t>Commercial Plus service</w:t>
            </w:r>
          </w:p>
        </w:tc>
        <w:tc>
          <w:tcPr>
            <w:tcW w:w="6629" w:type="dxa"/>
            <w:tcBorders>
              <w:top w:val="single" w:sz="6" w:space="0" w:color="auto"/>
              <w:left w:val="nil"/>
              <w:bottom w:val="single" w:sz="6" w:space="0" w:color="auto"/>
              <w:right w:val="nil"/>
            </w:tcBorders>
          </w:tcPr>
          <w:p w14:paraId="6EB3716D" w14:textId="1BAB7D12" w:rsidR="001D7421" w:rsidRDefault="006327A5" w:rsidP="00EC4DB3">
            <w:pPr>
              <w:pStyle w:val="PolicyTabletext"/>
            </w:pPr>
            <w:r>
              <w:t>m</w:t>
            </w:r>
            <w:r w:rsidR="00D279B3">
              <w:t xml:space="preserve">eans the </w:t>
            </w:r>
            <w:r w:rsidR="00874774">
              <w:t>waste collection service available as a fee for service option where the standard kerbside service does not meet capacity or collection frequency requirements.</w:t>
            </w:r>
          </w:p>
        </w:tc>
      </w:tr>
      <w:tr w:rsidR="00AD5776" w:rsidRPr="000D47EC" w14:paraId="7613A319" w14:textId="77777777" w:rsidTr="00AD5776">
        <w:trPr>
          <w:trHeight w:val="290"/>
        </w:trPr>
        <w:tc>
          <w:tcPr>
            <w:tcW w:w="2160" w:type="dxa"/>
            <w:tcBorders>
              <w:top w:val="single" w:sz="6" w:space="0" w:color="auto"/>
              <w:left w:val="nil"/>
              <w:bottom w:val="single" w:sz="6" w:space="0" w:color="auto"/>
              <w:right w:val="nil"/>
            </w:tcBorders>
          </w:tcPr>
          <w:p w14:paraId="586B2C90" w14:textId="551395E3" w:rsidR="00AD5776" w:rsidRDefault="00AD5776" w:rsidP="00AD5776">
            <w:pPr>
              <w:pStyle w:val="PolicyTabletext"/>
            </w:pPr>
            <w:r>
              <w:t>Non-rateable property</w:t>
            </w:r>
          </w:p>
        </w:tc>
        <w:tc>
          <w:tcPr>
            <w:tcW w:w="6629" w:type="dxa"/>
            <w:tcBorders>
              <w:top w:val="single" w:sz="6" w:space="0" w:color="auto"/>
              <w:left w:val="nil"/>
              <w:bottom w:val="single" w:sz="6" w:space="0" w:color="auto"/>
              <w:right w:val="nil"/>
            </w:tcBorders>
          </w:tcPr>
          <w:p w14:paraId="229981C2" w14:textId="467D6EE1" w:rsidR="00AD5776" w:rsidRDefault="00AD5776" w:rsidP="00AD5776">
            <w:pPr>
              <w:pStyle w:val="PolicyTabletext"/>
            </w:pPr>
            <w:r>
              <w:t>means a property that is not owned by Council and meets the criteria described under section 154 of the Local Government Act 1989 to apply for non-rateability, this can</w:t>
            </w:r>
            <w:r w:rsidRPr="00A5678D">
              <w:t xml:space="preserve"> include </w:t>
            </w:r>
            <w:r>
              <w:t>places of worship, DHHS properties, charities, clubs</w:t>
            </w:r>
            <w:r w:rsidRPr="00A5678D">
              <w:t xml:space="preserve"> and educational facilities</w:t>
            </w:r>
            <w:r>
              <w:t xml:space="preserve">. </w:t>
            </w:r>
          </w:p>
        </w:tc>
      </w:tr>
      <w:tr w:rsidR="00AD5776" w:rsidRPr="000D47EC" w14:paraId="57C287D4" w14:textId="77777777" w:rsidTr="004B0745">
        <w:trPr>
          <w:trHeight w:val="290"/>
        </w:trPr>
        <w:tc>
          <w:tcPr>
            <w:tcW w:w="2160" w:type="dxa"/>
            <w:tcBorders>
              <w:top w:val="single" w:sz="6" w:space="0" w:color="auto"/>
              <w:left w:val="nil"/>
              <w:bottom w:val="single" w:sz="12" w:space="0" w:color="auto"/>
              <w:right w:val="nil"/>
            </w:tcBorders>
          </w:tcPr>
          <w:p w14:paraId="1BC69F2A" w14:textId="1FB26899" w:rsidR="00AD5776" w:rsidRDefault="00AD5776" w:rsidP="00AD5776">
            <w:pPr>
              <w:pStyle w:val="PolicyTabletext"/>
            </w:pPr>
            <w:r>
              <w:t>Mixed-use site</w:t>
            </w:r>
          </w:p>
        </w:tc>
        <w:tc>
          <w:tcPr>
            <w:tcW w:w="6629" w:type="dxa"/>
            <w:tcBorders>
              <w:top w:val="single" w:sz="6" w:space="0" w:color="auto"/>
              <w:left w:val="nil"/>
              <w:bottom w:val="single" w:sz="12" w:space="0" w:color="auto"/>
              <w:right w:val="nil"/>
            </w:tcBorders>
          </w:tcPr>
          <w:p w14:paraId="2DD4CCD3" w14:textId="1A637EB7" w:rsidR="00AD5776" w:rsidRDefault="00AD5776" w:rsidP="00AD5776">
            <w:pPr>
              <w:pStyle w:val="PolicyTabletext"/>
            </w:pPr>
            <w:r>
              <w:t>means a development that combines both commercial and residential uses.</w:t>
            </w:r>
          </w:p>
        </w:tc>
      </w:tr>
    </w:tbl>
    <w:p w14:paraId="6A64FC0D" w14:textId="77777777" w:rsidR="00B12EC1" w:rsidRPr="000D47EC" w:rsidRDefault="00B12EC1" w:rsidP="000D47EC">
      <w:pPr>
        <w:pStyle w:val="PolicyHeading1"/>
      </w:pPr>
      <w:bookmarkStart w:id="105" w:name="_Toc311535101"/>
      <w:bookmarkStart w:id="106" w:name="_Toc321227929"/>
      <w:bookmarkStart w:id="107" w:name="_Toc321228197"/>
      <w:bookmarkStart w:id="108" w:name="_Toc321228370"/>
      <w:bookmarkStart w:id="109" w:name="_Toc321228994"/>
      <w:bookmarkStart w:id="110" w:name="_Toc323630334"/>
      <w:bookmarkStart w:id="111" w:name="_Toc323630376"/>
      <w:bookmarkStart w:id="112" w:name="_Toc323630456"/>
      <w:bookmarkStart w:id="113" w:name="_Toc335216536"/>
      <w:bookmarkStart w:id="114" w:name="_Toc335217367"/>
      <w:bookmarkStart w:id="115" w:name="_Toc335218003"/>
      <w:bookmarkStart w:id="116" w:name="_Toc336507819"/>
      <w:bookmarkStart w:id="117" w:name="_Toc338250699"/>
      <w:bookmarkStart w:id="118" w:name="_Toc74292993"/>
      <w:r w:rsidRPr="000D47EC">
        <w:t>ASSOCIATED DOCUMENTS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F26763C" w14:textId="3F4F939D" w:rsidR="002D1E6F" w:rsidRDefault="002D1E6F" w:rsidP="00DB48B5">
      <w:pPr>
        <w:pStyle w:val="Policybodytext"/>
        <w:numPr>
          <w:ilvl w:val="0"/>
          <w:numId w:val="1"/>
        </w:numPr>
      </w:pPr>
      <w:r>
        <w:t xml:space="preserve">Council Plan 2017-2021 </w:t>
      </w:r>
    </w:p>
    <w:p w14:paraId="4192AAC6" w14:textId="77F8DE24" w:rsidR="002D1E6F" w:rsidRDefault="002D1E6F" w:rsidP="00DB48B5">
      <w:pPr>
        <w:pStyle w:val="Policybodytext"/>
        <w:numPr>
          <w:ilvl w:val="0"/>
          <w:numId w:val="1"/>
        </w:numPr>
      </w:pPr>
      <w:r>
        <w:t xml:space="preserve">Waste and Litter Strategy 2018 </w:t>
      </w:r>
    </w:p>
    <w:p w14:paraId="32AE32A4" w14:textId="71E02126" w:rsidR="002D1E6F" w:rsidRDefault="002D1E6F" w:rsidP="00DB48B5">
      <w:pPr>
        <w:pStyle w:val="Policybodytext"/>
        <w:numPr>
          <w:ilvl w:val="0"/>
          <w:numId w:val="1"/>
        </w:numPr>
      </w:pPr>
      <w:r>
        <w:t xml:space="preserve">Zero Carbon Moreland - Climate Emergency Action Plan </w:t>
      </w:r>
    </w:p>
    <w:p w14:paraId="5FD986B5" w14:textId="13D3E6A7" w:rsidR="002D1E6F" w:rsidRDefault="002D1E6F" w:rsidP="00DB48B5">
      <w:pPr>
        <w:pStyle w:val="Policybodytext"/>
        <w:numPr>
          <w:ilvl w:val="0"/>
          <w:numId w:val="1"/>
        </w:numPr>
      </w:pPr>
      <w:r>
        <w:t>Local Law 2018</w:t>
      </w:r>
      <w:r w:rsidR="00D9258F">
        <w:t xml:space="preserve"> </w:t>
      </w:r>
    </w:p>
    <w:p w14:paraId="3CF53145" w14:textId="43444DD7" w:rsidR="000D47EC" w:rsidRPr="000D47EC" w:rsidRDefault="000E46BC" w:rsidP="00B37B16">
      <w:pPr>
        <w:pStyle w:val="Policybodytext"/>
        <w:numPr>
          <w:ilvl w:val="0"/>
          <w:numId w:val="1"/>
        </w:numPr>
      </w:pPr>
      <w:r>
        <w:t xml:space="preserve">Recycling Victoria – A New Economy 2020 - 2030 </w:t>
      </w:r>
    </w:p>
    <w:p w14:paraId="256FEB7A" w14:textId="77777777" w:rsidR="006B1884" w:rsidRPr="000D47EC" w:rsidRDefault="006B1884" w:rsidP="00EC4DB3">
      <w:pPr>
        <w:pStyle w:val="Policybodytext"/>
      </w:pPr>
    </w:p>
    <w:sectPr w:rsidR="006B1884" w:rsidRPr="000D47EC" w:rsidSect="001E236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C9AF" w14:textId="77777777" w:rsidR="005C7A2D" w:rsidRDefault="005C7A2D">
      <w:r>
        <w:separator/>
      </w:r>
    </w:p>
  </w:endnote>
  <w:endnote w:type="continuationSeparator" w:id="0">
    <w:p w14:paraId="58FA3221" w14:textId="77777777" w:rsidR="005C7A2D" w:rsidRDefault="005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5BD9" w14:textId="77777777" w:rsidR="00D448AB" w:rsidRDefault="00D4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385112"/>
      <w:docPartObj>
        <w:docPartGallery w:val="Page Numbers (Bottom of Page)"/>
        <w:docPartUnique/>
      </w:docPartObj>
    </w:sdtPr>
    <w:sdtContent>
      <w:p w14:paraId="2C116E42" w14:textId="77777777" w:rsidR="00D448AB" w:rsidRPr="000D47EC" w:rsidRDefault="00D448AB" w:rsidP="000D47EC">
        <w:pPr>
          <w:pStyle w:val="Footer"/>
          <w:jc w:val="right"/>
          <w:rPr>
            <w:rFonts w:ascii="Arial" w:hAnsi="Arial" w:cs="Arial"/>
            <w:sz w:val="20"/>
            <w:szCs w:val="20"/>
          </w:rPr>
        </w:pPr>
        <w:r w:rsidRPr="000D47EC">
          <w:rPr>
            <w:rFonts w:ascii="Arial" w:hAnsi="Arial" w:cs="Arial"/>
            <w:sz w:val="20"/>
            <w:szCs w:val="20"/>
          </w:rPr>
          <w:t xml:space="preserve">Page </w:t>
        </w:r>
        <w:r w:rsidRPr="000D47EC">
          <w:rPr>
            <w:rFonts w:ascii="Arial" w:hAnsi="Arial" w:cs="Arial"/>
            <w:sz w:val="20"/>
            <w:szCs w:val="20"/>
          </w:rPr>
          <w:fldChar w:fldCharType="begin"/>
        </w:r>
        <w:r w:rsidRPr="000D47EC">
          <w:rPr>
            <w:rFonts w:ascii="Arial" w:hAnsi="Arial" w:cs="Arial"/>
            <w:sz w:val="20"/>
            <w:szCs w:val="20"/>
          </w:rPr>
          <w:instrText xml:space="preserve"> PAGE   \* MERGEFORMAT </w:instrText>
        </w:r>
        <w:r w:rsidRPr="000D47EC">
          <w:rPr>
            <w:rFonts w:ascii="Arial" w:hAnsi="Arial" w:cs="Arial"/>
            <w:sz w:val="20"/>
            <w:szCs w:val="20"/>
          </w:rPr>
          <w:fldChar w:fldCharType="separate"/>
        </w:r>
        <w:r>
          <w:rPr>
            <w:rFonts w:ascii="Arial" w:hAnsi="Arial" w:cs="Arial"/>
            <w:noProof/>
            <w:sz w:val="20"/>
            <w:szCs w:val="20"/>
          </w:rPr>
          <w:t>4</w:t>
        </w:r>
        <w:r w:rsidRPr="000D47E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FF4B" w14:textId="77777777" w:rsidR="00D448AB" w:rsidRDefault="00D4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ACC6" w14:textId="77777777" w:rsidR="005C7A2D" w:rsidRDefault="005C7A2D">
      <w:r>
        <w:separator/>
      </w:r>
    </w:p>
  </w:footnote>
  <w:footnote w:type="continuationSeparator" w:id="0">
    <w:p w14:paraId="13CBCD2F" w14:textId="77777777" w:rsidR="005C7A2D" w:rsidRDefault="005C7A2D">
      <w:r>
        <w:continuationSeparator/>
      </w:r>
    </w:p>
  </w:footnote>
  <w:footnote w:id="1">
    <w:p w14:paraId="22F073BA" w14:textId="77777777" w:rsidR="00D448AB" w:rsidRDefault="00D448AB" w:rsidP="00F976DA">
      <w:pPr>
        <w:pStyle w:val="FootnoteText"/>
        <w:spacing w:after="0"/>
      </w:pPr>
      <w:r>
        <w:rPr>
          <w:rStyle w:val="FootnoteReference"/>
          <w:rFonts w:eastAsiaTheme="majorEastAsia"/>
        </w:rPr>
        <w:footnoteRef/>
      </w:r>
      <w:r>
        <w:t xml:space="preserve"> Sustainability Victoria, </w:t>
      </w:r>
      <w:r>
        <w:rPr>
          <w:i/>
        </w:rPr>
        <w:t xml:space="preserve">Victorian Local Government Annual Waste Services Report, </w:t>
      </w:r>
      <w:r>
        <w:t>2015-16</w:t>
      </w:r>
    </w:p>
  </w:footnote>
  <w:footnote w:id="2">
    <w:p w14:paraId="7D945AF1" w14:textId="77777777" w:rsidR="00D448AB" w:rsidRDefault="00D448AB" w:rsidP="00F976DA">
      <w:pPr>
        <w:pStyle w:val="FootnoteText"/>
        <w:spacing w:after="0"/>
      </w:pPr>
      <w:r>
        <w:rPr>
          <w:rStyle w:val="FootnoteReference"/>
          <w:rFonts w:eastAsiaTheme="majorEastAsia"/>
        </w:rPr>
        <w:footnoteRef/>
      </w:r>
      <w:r>
        <w:t xml:space="preserve"> Figure based on 2016-17 Moreland waste generation tonnages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0629" w14:textId="77777777" w:rsidR="00D448AB" w:rsidRDefault="00D4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69688"/>
      <w:docPartObj>
        <w:docPartGallery w:val="Watermarks"/>
        <w:docPartUnique/>
      </w:docPartObj>
    </w:sdtPr>
    <w:sdtContent>
      <w:p w14:paraId="7A0BCF7D" w14:textId="77777777" w:rsidR="00D448AB" w:rsidRDefault="00D448AB">
        <w:pPr>
          <w:pStyle w:val="Header"/>
        </w:pPr>
        <w:r>
          <w:rPr>
            <w:noProof/>
          </w:rPr>
          <w:pict w14:anchorId="3B4AE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4256" w14:textId="77777777" w:rsidR="00D448AB" w:rsidRDefault="00D448AB" w:rsidP="00904945">
    <w:pPr>
      <w:pStyle w:val="Header"/>
      <w:ind w:left="720"/>
      <w:jc w:val="center"/>
    </w:pPr>
    <w:r>
      <w:rPr>
        <w:noProof/>
      </w:rPr>
      <w:drawing>
        <wp:inline distT="0" distB="0" distL="0" distR="0" wp14:anchorId="43434AD8" wp14:editId="079B0FBF">
          <wp:extent cx="2695575" cy="966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CCE034.0EE101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9664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92"/>
    <w:multiLevelType w:val="hybridMultilevel"/>
    <w:tmpl w:val="1A62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2" w15:restartNumberingAfterBreak="0">
    <w:nsid w:val="05315654"/>
    <w:multiLevelType w:val="hybridMultilevel"/>
    <w:tmpl w:val="2C728DC4"/>
    <w:lvl w:ilvl="0" w:tplc="2FC0455E">
      <w:start w:val="1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064DB"/>
    <w:multiLevelType w:val="hybridMultilevel"/>
    <w:tmpl w:val="0AC8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B5B72"/>
    <w:multiLevelType w:val="hybridMultilevel"/>
    <w:tmpl w:val="A09E7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8F37E3"/>
    <w:multiLevelType w:val="hybridMultilevel"/>
    <w:tmpl w:val="8C7C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F282E"/>
    <w:multiLevelType w:val="hybridMultilevel"/>
    <w:tmpl w:val="7046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65E6B"/>
    <w:multiLevelType w:val="hybridMultilevel"/>
    <w:tmpl w:val="76FE4C12"/>
    <w:lvl w:ilvl="0" w:tplc="0C090003">
      <w:start w:val="1"/>
      <w:numFmt w:val="bullet"/>
      <w:lvlText w:val="o"/>
      <w:lvlJc w:val="left"/>
      <w:pPr>
        <w:ind w:left="839" w:hanging="360"/>
      </w:pPr>
      <w:rPr>
        <w:rFonts w:ascii="Courier New" w:hAnsi="Courier New" w:cs="Courier New" w:hint="default"/>
      </w:rPr>
    </w:lvl>
    <w:lvl w:ilvl="1" w:tplc="0C090003">
      <w:start w:val="1"/>
      <w:numFmt w:val="bullet"/>
      <w:lvlText w:val="o"/>
      <w:lvlJc w:val="left"/>
      <w:pPr>
        <w:ind w:left="1559" w:hanging="360"/>
      </w:pPr>
      <w:rPr>
        <w:rFonts w:ascii="Courier New" w:hAnsi="Courier New" w:cs="Courier New" w:hint="default"/>
      </w:rPr>
    </w:lvl>
    <w:lvl w:ilvl="2" w:tplc="0C090005">
      <w:start w:val="1"/>
      <w:numFmt w:val="bullet"/>
      <w:lvlText w:val=""/>
      <w:lvlJc w:val="left"/>
      <w:pPr>
        <w:ind w:left="2279" w:hanging="360"/>
      </w:pPr>
      <w:rPr>
        <w:rFonts w:ascii="Wingdings" w:hAnsi="Wingdings" w:hint="default"/>
      </w:rPr>
    </w:lvl>
    <w:lvl w:ilvl="3" w:tplc="0C090001">
      <w:start w:val="1"/>
      <w:numFmt w:val="bullet"/>
      <w:lvlText w:val=""/>
      <w:lvlJc w:val="left"/>
      <w:pPr>
        <w:ind w:left="2999" w:hanging="360"/>
      </w:pPr>
      <w:rPr>
        <w:rFonts w:ascii="Symbol" w:hAnsi="Symbol" w:hint="default"/>
      </w:rPr>
    </w:lvl>
    <w:lvl w:ilvl="4" w:tplc="0C090003">
      <w:start w:val="1"/>
      <w:numFmt w:val="bullet"/>
      <w:lvlText w:val="o"/>
      <w:lvlJc w:val="left"/>
      <w:pPr>
        <w:ind w:left="3719" w:hanging="360"/>
      </w:pPr>
      <w:rPr>
        <w:rFonts w:ascii="Courier New" w:hAnsi="Courier New" w:cs="Courier New" w:hint="default"/>
      </w:rPr>
    </w:lvl>
    <w:lvl w:ilvl="5" w:tplc="0C090005">
      <w:start w:val="1"/>
      <w:numFmt w:val="bullet"/>
      <w:lvlText w:val=""/>
      <w:lvlJc w:val="left"/>
      <w:pPr>
        <w:ind w:left="4439" w:hanging="360"/>
      </w:pPr>
      <w:rPr>
        <w:rFonts w:ascii="Wingdings" w:hAnsi="Wingdings" w:hint="default"/>
      </w:rPr>
    </w:lvl>
    <w:lvl w:ilvl="6" w:tplc="0C090001">
      <w:start w:val="1"/>
      <w:numFmt w:val="bullet"/>
      <w:lvlText w:val=""/>
      <w:lvlJc w:val="left"/>
      <w:pPr>
        <w:ind w:left="5159" w:hanging="360"/>
      </w:pPr>
      <w:rPr>
        <w:rFonts w:ascii="Symbol" w:hAnsi="Symbol" w:hint="default"/>
      </w:rPr>
    </w:lvl>
    <w:lvl w:ilvl="7" w:tplc="0C090003">
      <w:start w:val="1"/>
      <w:numFmt w:val="bullet"/>
      <w:lvlText w:val="o"/>
      <w:lvlJc w:val="left"/>
      <w:pPr>
        <w:ind w:left="5879" w:hanging="360"/>
      </w:pPr>
      <w:rPr>
        <w:rFonts w:ascii="Courier New" w:hAnsi="Courier New" w:cs="Courier New" w:hint="default"/>
      </w:rPr>
    </w:lvl>
    <w:lvl w:ilvl="8" w:tplc="0C090005">
      <w:start w:val="1"/>
      <w:numFmt w:val="bullet"/>
      <w:lvlText w:val=""/>
      <w:lvlJc w:val="left"/>
      <w:pPr>
        <w:ind w:left="6599" w:hanging="360"/>
      </w:pPr>
      <w:rPr>
        <w:rFonts w:ascii="Wingdings" w:hAnsi="Wingdings" w:hint="default"/>
      </w:rPr>
    </w:lvl>
  </w:abstractNum>
  <w:abstractNum w:abstractNumId="8" w15:restartNumberingAfterBreak="0">
    <w:nsid w:val="2EDA0A98"/>
    <w:multiLevelType w:val="hybridMultilevel"/>
    <w:tmpl w:val="944C8DFA"/>
    <w:lvl w:ilvl="0" w:tplc="2FC0455E">
      <w:start w:val="1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80E4F"/>
    <w:multiLevelType w:val="multilevel"/>
    <w:tmpl w:val="362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84F4E"/>
    <w:multiLevelType w:val="hybridMultilevel"/>
    <w:tmpl w:val="08666A7C"/>
    <w:lvl w:ilvl="0" w:tplc="F2B254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84EB2"/>
    <w:multiLevelType w:val="multilevel"/>
    <w:tmpl w:val="CDDC08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8FE183E"/>
    <w:multiLevelType w:val="hybridMultilevel"/>
    <w:tmpl w:val="919EE3F0"/>
    <w:lvl w:ilvl="0" w:tplc="EA84623E">
      <w:start w:val="1"/>
      <w:numFmt w:val="lowerRoman"/>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3" w15:restartNumberingAfterBreak="0">
    <w:nsid w:val="457E2FB8"/>
    <w:multiLevelType w:val="hybridMultilevel"/>
    <w:tmpl w:val="D3B69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B759A0"/>
    <w:multiLevelType w:val="hybridMultilevel"/>
    <w:tmpl w:val="C8562F5C"/>
    <w:lvl w:ilvl="0" w:tplc="B8E017E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6558A4"/>
    <w:multiLevelType w:val="multilevel"/>
    <w:tmpl w:val="CDDC084C"/>
    <w:lvl w:ilvl="0">
      <w:start w:val="1"/>
      <w:numFmt w:val="decimal"/>
      <w:lvlText w:val="%1"/>
      <w:lvlJc w:val="left"/>
      <w:pPr>
        <w:ind w:left="432" w:hanging="432"/>
      </w:pPr>
      <w:rPr>
        <w:rFonts w:hint="default"/>
      </w:rPr>
    </w:lvl>
    <w:lvl w:ilvl="1">
      <w:start w:val="1"/>
      <w:numFmt w:val="decimal"/>
      <w:lvlText w:val="%1.%2"/>
      <w:lvlJc w:val="left"/>
      <w:pPr>
        <w:ind w:left="576" w:hanging="576"/>
      </w:pPr>
      <w:rPr>
        <w:i w: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A82901"/>
    <w:multiLevelType w:val="hybridMultilevel"/>
    <w:tmpl w:val="AB90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D4972"/>
    <w:multiLevelType w:val="hybridMultilevel"/>
    <w:tmpl w:val="E38E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14B8A"/>
    <w:multiLevelType w:val="hybridMultilevel"/>
    <w:tmpl w:val="6986C5E2"/>
    <w:lvl w:ilvl="0" w:tplc="F33E3638">
      <w:start w:val="1"/>
      <w:numFmt w:val="lowerLetter"/>
      <w:lvlText w:val="(%1)"/>
      <w:lvlJc w:val="left"/>
      <w:pPr>
        <w:ind w:left="1009" w:hanging="360"/>
      </w:pPr>
      <w:rPr>
        <w:rFonts w:hint="default"/>
      </w:rPr>
    </w:lvl>
    <w:lvl w:ilvl="1" w:tplc="0C090019" w:tentative="1">
      <w:start w:val="1"/>
      <w:numFmt w:val="lowerLetter"/>
      <w:lvlText w:val="%2."/>
      <w:lvlJc w:val="left"/>
      <w:pPr>
        <w:ind w:left="1729" w:hanging="360"/>
      </w:pPr>
    </w:lvl>
    <w:lvl w:ilvl="2" w:tplc="0C09001B" w:tentative="1">
      <w:start w:val="1"/>
      <w:numFmt w:val="lowerRoman"/>
      <w:lvlText w:val="%3."/>
      <w:lvlJc w:val="right"/>
      <w:pPr>
        <w:ind w:left="2449" w:hanging="180"/>
      </w:pPr>
    </w:lvl>
    <w:lvl w:ilvl="3" w:tplc="0C09000F" w:tentative="1">
      <w:start w:val="1"/>
      <w:numFmt w:val="decimal"/>
      <w:lvlText w:val="%4."/>
      <w:lvlJc w:val="left"/>
      <w:pPr>
        <w:ind w:left="3169" w:hanging="360"/>
      </w:pPr>
    </w:lvl>
    <w:lvl w:ilvl="4" w:tplc="0C090019" w:tentative="1">
      <w:start w:val="1"/>
      <w:numFmt w:val="lowerLetter"/>
      <w:lvlText w:val="%5."/>
      <w:lvlJc w:val="left"/>
      <w:pPr>
        <w:ind w:left="3889" w:hanging="360"/>
      </w:pPr>
    </w:lvl>
    <w:lvl w:ilvl="5" w:tplc="0C09001B" w:tentative="1">
      <w:start w:val="1"/>
      <w:numFmt w:val="lowerRoman"/>
      <w:lvlText w:val="%6."/>
      <w:lvlJc w:val="right"/>
      <w:pPr>
        <w:ind w:left="4609" w:hanging="180"/>
      </w:pPr>
    </w:lvl>
    <w:lvl w:ilvl="6" w:tplc="0C09000F" w:tentative="1">
      <w:start w:val="1"/>
      <w:numFmt w:val="decimal"/>
      <w:lvlText w:val="%7."/>
      <w:lvlJc w:val="left"/>
      <w:pPr>
        <w:ind w:left="5329" w:hanging="360"/>
      </w:pPr>
    </w:lvl>
    <w:lvl w:ilvl="7" w:tplc="0C090019" w:tentative="1">
      <w:start w:val="1"/>
      <w:numFmt w:val="lowerLetter"/>
      <w:lvlText w:val="%8."/>
      <w:lvlJc w:val="left"/>
      <w:pPr>
        <w:ind w:left="6049" w:hanging="360"/>
      </w:pPr>
    </w:lvl>
    <w:lvl w:ilvl="8" w:tplc="0C09001B" w:tentative="1">
      <w:start w:val="1"/>
      <w:numFmt w:val="lowerRoman"/>
      <w:lvlText w:val="%9."/>
      <w:lvlJc w:val="right"/>
      <w:pPr>
        <w:ind w:left="6769" w:hanging="180"/>
      </w:pPr>
    </w:lvl>
  </w:abstractNum>
  <w:abstractNum w:abstractNumId="19" w15:restartNumberingAfterBreak="0">
    <w:nsid w:val="5CB269D1"/>
    <w:multiLevelType w:val="hybridMultilevel"/>
    <w:tmpl w:val="7280F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35BBF"/>
    <w:multiLevelType w:val="hybridMultilevel"/>
    <w:tmpl w:val="E9F6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1A7C55"/>
    <w:multiLevelType w:val="hybridMultilevel"/>
    <w:tmpl w:val="C88E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44695"/>
    <w:multiLevelType w:val="hybridMultilevel"/>
    <w:tmpl w:val="B2F63952"/>
    <w:lvl w:ilvl="0" w:tplc="5F221B02">
      <w:start w:val="1"/>
      <w:numFmt w:val="bullet"/>
      <w:pStyle w:val="Policy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D9123B"/>
    <w:multiLevelType w:val="hybridMultilevel"/>
    <w:tmpl w:val="25581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07CA4"/>
    <w:multiLevelType w:val="hybridMultilevel"/>
    <w:tmpl w:val="0A7E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3"/>
  </w:num>
  <w:num w:numId="5">
    <w:abstractNumId w:val="0"/>
  </w:num>
  <w:num w:numId="6">
    <w:abstractNumId w:val="19"/>
  </w:num>
  <w:num w:numId="7">
    <w:abstractNumId w:val="3"/>
  </w:num>
  <w:num w:numId="8">
    <w:abstractNumId w:val="24"/>
  </w:num>
  <w:num w:numId="9">
    <w:abstractNumId w:val="20"/>
  </w:num>
  <w:num w:numId="10">
    <w:abstractNumId w:val="17"/>
  </w:num>
  <w:num w:numId="11">
    <w:abstractNumId w:val="23"/>
  </w:num>
  <w:num w:numId="12">
    <w:abstractNumId w:val="5"/>
  </w:num>
  <w:num w:numId="13">
    <w:abstractNumId w:val="16"/>
  </w:num>
  <w:num w:numId="14">
    <w:abstractNumId w:val="6"/>
  </w:num>
  <w:num w:numId="15">
    <w:abstractNumId w:val="10"/>
  </w:num>
  <w:num w:numId="16">
    <w:abstractNumId w:val="8"/>
  </w:num>
  <w:num w:numId="17">
    <w:abstractNumId w:val="2"/>
  </w:num>
  <w:num w:numId="18">
    <w:abstractNumId w:val="1"/>
  </w:num>
  <w:num w:numId="19">
    <w:abstractNumId w:val="14"/>
  </w:num>
  <w:num w:numId="20">
    <w:abstractNumId w:val="11"/>
    <w:lvlOverride w:ilvl="0">
      <w:startOverride w:val="4"/>
    </w:lvlOverride>
    <w:lvlOverride w:ilvl="1">
      <w:startOverride w:val="5"/>
    </w:lvlOverride>
    <w:lvlOverride w:ilvl="2">
      <w:startOverride w:val="3"/>
    </w:lvlOverride>
  </w:num>
  <w:num w:numId="21">
    <w:abstractNumId w:val="11"/>
    <w:lvlOverride w:ilvl="0">
      <w:startOverride w:val="4"/>
    </w:lvlOverride>
    <w:lvlOverride w:ilvl="1">
      <w:startOverride w:val="6"/>
    </w:lvlOverride>
    <w:lvlOverride w:ilvl="2">
      <w:startOverride w:val="2"/>
    </w:lvlOverride>
  </w:num>
  <w:num w:numId="22">
    <w:abstractNumId w:val="11"/>
    <w:lvlOverride w:ilvl="0">
      <w:startOverride w:val="7"/>
    </w:lvlOverride>
  </w:num>
  <w:num w:numId="23">
    <w:abstractNumId w:val="18"/>
  </w:num>
  <w:num w:numId="24">
    <w:abstractNumId w:val="12"/>
  </w:num>
  <w:num w:numId="25">
    <w:abstractNumId w:val="9"/>
  </w:num>
  <w:num w:numId="26">
    <w:abstractNumId w:val="11"/>
  </w:num>
  <w:num w:numId="27">
    <w:abstractNumId w:val="15"/>
  </w:num>
  <w:num w:numId="28">
    <w:abstractNumId w:val="11"/>
  </w:num>
  <w:num w:numId="29">
    <w:abstractNumId w:val="11"/>
  </w:num>
  <w:num w:numId="30">
    <w:abstractNumId w:val="11"/>
  </w:num>
  <w:num w:numId="31">
    <w:abstractNumId w:val="11"/>
  </w:num>
  <w:num w:numId="32">
    <w:abstractNumId w:val="2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7"/>
    </w:lvlOverride>
  </w:num>
  <w:num w:numId="3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4A"/>
    <w:rsid w:val="00001CDB"/>
    <w:rsid w:val="00002313"/>
    <w:rsid w:val="0000281E"/>
    <w:rsid w:val="000029E8"/>
    <w:rsid w:val="00003A75"/>
    <w:rsid w:val="00003AE9"/>
    <w:rsid w:val="000043FE"/>
    <w:rsid w:val="000048FD"/>
    <w:rsid w:val="000057D7"/>
    <w:rsid w:val="00005ACC"/>
    <w:rsid w:val="00005DE8"/>
    <w:rsid w:val="00006E65"/>
    <w:rsid w:val="00007877"/>
    <w:rsid w:val="00007F04"/>
    <w:rsid w:val="0001089D"/>
    <w:rsid w:val="000108D5"/>
    <w:rsid w:val="0001169B"/>
    <w:rsid w:val="00011A42"/>
    <w:rsid w:val="00013D75"/>
    <w:rsid w:val="00015CE4"/>
    <w:rsid w:val="00016E3C"/>
    <w:rsid w:val="00016ECA"/>
    <w:rsid w:val="000172B8"/>
    <w:rsid w:val="0001744C"/>
    <w:rsid w:val="00017622"/>
    <w:rsid w:val="000209E8"/>
    <w:rsid w:val="00020BAF"/>
    <w:rsid w:val="00020BEF"/>
    <w:rsid w:val="00021831"/>
    <w:rsid w:val="000224AE"/>
    <w:rsid w:val="000233A4"/>
    <w:rsid w:val="00023AA6"/>
    <w:rsid w:val="00023D91"/>
    <w:rsid w:val="00024545"/>
    <w:rsid w:val="00025D0F"/>
    <w:rsid w:val="0002698F"/>
    <w:rsid w:val="00026BA0"/>
    <w:rsid w:val="00027131"/>
    <w:rsid w:val="00027C98"/>
    <w:rsid w:val="000302E4"/>
    <w:rsid w:val="000304EE"/>
    <w:rsid w:val="00030C37"/>
    <w:rsid w:val="00030FA2"/>
    <w:rsid w:val="00032237"/>
    <w:rsid w:val="00034303"/>
    <w:rsid w:val="0003450D"/>
    <w:rsid w:val="00034592"/>
    <w:rsid w:val="00034929"/>
    <w:rsid w:val="00035375"/>
    <w:rsid w:val="000353A4"/>
    <w:rsid w:val="00035A19"/>
    <w:rsid w:val="00037C7D"/>
    <w:rsid w:val="000411BA"/>
    <w:rsid w:val="00041AC4"/>
    <w:rsid w:val="000423D0"/>
    <w:rsid w:val="00043540"/>
    <w:rsid w:val="00043F84"/>
    <w:rsid w:val="00045D0A"/>
    <w:rsid w:val="00046111"/>
    <w:rsid w:val="00046264"/>
    <w:rsid w:val="00046621"/>
    <w:rsid w:val="00046A75"/>
    <w:rsid w:val="00050642"/>
    <w:rsid w:val="0005170A"/>
    <w:rsid w:val="00054296"/>
    <w:rsid w:val="00054E4E"/>
    <w:rsid w:val="00055C35"/>
    <w:rsid w:val="00055CF5"/>
    <w:rsid w:val="00056E30"/>
    <w:rsid w:val="00057FC5"/>
    <w:rsid w:val="0006001A"/>
    <w:rsid w:val="000639F9"/>
    <w:rsid w:val="00063C1D"/>
    <w:rsid w:val="00063F18"/>
    <w:rsid w:val="000642A9"/>
    <w:rsid w:val="0006443F"/>
    <w:rsid w:val="00064ABB"/>
    <w:rsid w:val="00065467"/>
    <w:rsid w:val="00065E71"/>
    <w:rsid w:val="00066207"/>
    <w:rsid w:val="00066C9A"/>
    <w:rsid w:val="00066D5A"/>
    <w:rsid w:val="000716F8"/>
    <w:rsid w:val="00072B53"/>
    <w:rsid w:val="00073B34"/>
    <w:rsid w:val="00074428"/>
    <w:rsid w:val="000760F2"/>
    <w:rsid w:val="000766D2"/>
    <w:rsid w:val="00076C97"/>
    <w:rsid w:val="00077EB5"/>
    <w:rsid w:val="00080412"/>
    <w:rsid w:val="00080978"/>
    <w:rsid w:val="000813FC"/>
    <w:rsid w:val="00081589"/>
    <w:rsid w:val="000822C1"/>
    <w:rsid w:val="000825D0"/>
    <w:rsid w:val="00083D4E"/>
    <w:rsid w:val="00084F2B"/>
    <w:rsid w:val="00085913"/>
    <w:rsid w:val="00086167"/>
    <w:rsid w:val="00086656"/>
    <w:rsid w:val="00087172"/>
    <w:rsid w:val="000871B6"/>
    <w:rsid w:val="00087210"/>
    <w:rsid w:val="000876B8"/>
    <w:rsid w:val="00087AA9"/>
    <w:rsid w:val="00087C70"/>
    <w:rsid w:val="000901C4"/>
    <w:rsid w:val="0009043C"/>
    <w:rsid w:val="00090C4D"/>
    <w:rsid w:val="00090EF0"/>
    <w:rsid w:val="00091699"/>
    <w:rsid w:val="0009175C"/>
    <w:rsid w:val="00091F2F"/>
    <w:rsid w:val="0009281A"/>
    <w:rsid w:val="00092B4E"/>
    <w:rsid w:val="00093C03"/>
    <w:rsid w:val="000941A3"/>
    <w:rsid w:val="00094E4E"/>
    <w:rsid w:val="00095299"/>
    <w:rsid w:val="000952AE"/>
    <w:rsid w:val="000964BF"/>
    <w:rsid w:val="00096647"/>
    <w:rsid w:val="00096E60"/>
    <w:rsid w:val="00097200"/>
    <w:rsid w:val="00097DBD"/>
    <w:rsid w:val="000A104B"/>
    <w:rsid w:val="000A11F8"/>
    <w:rsid w:val="000A1691"/>
    <w:rsid w:val="000A190F"/>
    <w:rsid w:val="000A1EA0"/>
    <w:rsid w:val="000A2F5D"/>
    <w:rsid w:val="000A2F82"/>
    <w:rsid w:val="000A3B31"/>
    <w:rsid w:val="000A42ED"/>
    <w:rsid w:val="000A4BB3"/>
    <w:rsid w:val="000A4E2F"/>
    <w:rsid w:val="000A51AC"/>
    <w:rsid w:val="000A5B90"/>
    <w:rsid w:val="000A616D"/>
    <w:rsid w:val="000A7246"/>
    <w:rsid w:val="000A7BF4"/>
    <w:rsid w:val="000B0724"/>
    <w:rsid w:val="000B0D35"/>
    <w:rsid w:val="000B14D9"/>
    <w:rsid w:val="000B15E4"/>
    <w:rsid w:val="000B181F"/>
    <w:rsid w:val="000B2956"/>
    <w:rsid w:val="000B3A89"/>
    <w:rsid w:val="000B4124"/>
    <w:rsid w:val="000B4ABB"/>
    <w:rsid w:val="000B7359"/>
    <w:rsid w:val="000B7CCF"/>
    <w:rsid w:val="000C00E3"/>
    <w:rsid w:val="000C1088"/>
    <w:rsid w:val="000C15F4"/>
    <w:rsid w:val="000C1C66"/>
    <w:rsid w:val="000C246D"/>
    <w:rsid w:val="000C2D52"/>
    <w:rsid w:val="000C2EFD"/>
    <w:rsid w:val="000C45B9"/>
    <w:rsid w:val="000C5333"/>
    <w:rsid w:val="000C545C"/>
    <w:rsid w:val="000C5CDE"/>
    <w:rsid w:val="000C795A"/>
    <w:rsid w:val="000C7AC2"/>
    <w:rsid w:val="000D1766"/>
    <w:rsid w:val="000D21FF"/>
    <w:rsid w:val="000D24AA"/>
    <w:rsid w:val="000D253D"/>
    <w:rsid w:val="000D28DC"/>
    <w:rsid w:val="000D2A0F"/>
    <w:rsid w:val="000D2A84"/>
    <w:rsid w:val="000D404A"/>
    <w:rsid w:val="000D47EC"/>
    <w:rsid w:val="000D4DAA"/>
    <w:rsid w:val="000D543E"/>
    <w:rsid w:val="000D62AC"/>
    <w:rsid w:val="000E0564"/>
    <w:rsid w:val="000E1CBA"/>
    <w:rsid w:val="000E23C6"/>
    <w:rsid w:val="000E2AAD"/>
    <w:rsid w:val="000E2EF7"/>
    <w:rsid w:val="000E3946"/>
    <w:rsid w:val="000E3E19"/>
    <w:rsid w:val="000E46BC"/>
    <w:rsid w:val="000E6B70"/>
    <w:rsid w:val="000E7181"/>
    <w:rsid w:val="000E750B"/>
    <w:rsid w:val="000F12BA"/>
    <w:rsid w:val="000F1D60"/>
    <w:rsid w:val="000F41BC"/>
    <w:rsid w:val="000F433E"/>
    <w:rsid w:val="000F46D0"/>
    <w:rsid w:val="000F5B7D"/>
    <w:rsid w:val="000F6522"/>
    <w:rsid w:val="000F68E9"/>
    <w:rsid w:val="000F6AEB"/>
    <w:rsid w:val="0010095B"/>
    <w:rsid w:val="00100A69"/>
    <w:rsid w:val="00101B30"/>
    <w:rsid w:val="0010270D"/>
    <w:rsid w:val="00102E85"/>
    <w:rsid w:val="00103077"/>
    <w:rsid w:val="00103AB4"/>
    <w:rsid w:val="00104134"/>
    <w:rsid w:val="001054BD"/>
    <w:rsid w:val="00105731"/>
    <w:rsid w:val="0010579D"/>
    <w:rsid w:val="00105882"/>
    <w:rsid w:val="00105BC1"/>
    <w:rsid w:val="00105C5A"/>
    <w:rsid w:val="00105F3B"/>
    <w:rsid w:val="001060A1"/>
    <w:rsid w:val="00106496"/>
    <w:rsid w:val="00106F98"/>
    <w:rsid w:val="00107D13"/>
    <w:rsid w:val="00107D63"/>
    <w:rsid w:val="00110084"/>
    <w:rsid w:val="0011072B"/>
    <w:rsid w:val="00110BC7"/>
    <w:rsid w:val="00111879"/>
    <w:rsid w:val="001118EC"/>
    <w:rsid w:val="001128F4"/>
    <w:rsid w:val="00112CAB"/>
    <w:rsid w:val="001135EE"/>
    <w:rsid w:val="00113AA6"/>
    <w:rsid w:val="00113CFF"/>
    <w:rsid w:val="00115E26"/>
    <w:rsid w:val="00116CEA"/>
    <w:rsid w:val="00117200"/>
    <w:rsid w:val="00120464"/>
    <w:rsid w:val="0012086F"/>
    <w:rsid w:val="00121C86"/>
    <w:rsid w:val="00122094"/>
    <w:rsid w:val="00123A1A"/>
    <w:rsid w:val="00124EA9"/>
    <w:rsid w:val="00124EDD"/>
    <w:rsid w:val="00125555"/>
    <w:rsid w:val="00125913"/>
    <w:rsid w:val="00125AC8"/>
    <w:rsid w:val="00125C2D"/>
    <w:rsid w:val="001262F7"/>
    <w:rsid w:val="001273F4"/>
    <w:rsid w:val="00131C65"/>
    <w:rsid w:val="00131EC9"/>
    <w:rsid w:val="00133536"/>
    <w:rsid w:val="00133888"/>
    <w:rsid w:val="00133B26"/>
    <w:rsid w:val="0013445C"/>
    <w:rsid w:val="001346A6"/>
    <w:rsid w:val="00140960"/>
    <w:rsid w:val="00141201"/>
    <w:rsid w:val="00141FA7"/>
    <w:rsid w:val="001433F4"/>
    <w:rsid w:val="00143448"/>
    <w:rsid w:val="001436F0"/>
    <w:rsid w:val="0014487E"/>
    <w:rsid w:val="00145356"/>
    <w:rsid w:val="00146174"/>
    <w:rsid w:val="001462CA"/>
    <w:rsid w:val="001470C7"/>
    <w:rsid w:val="00147DAB"/>
    <w:rsid w:val="0015122A"/>
    <w:rsid w:val="00151CC2"/>
    <w:rsid w:val="00151F89"/>
    <w:rsid w:val="00152224"/>
    <w:rsid w:val="00152ACB"/>
    <w:rsid w:val="00152B62"/>
    <w:rsid w:val="00154147"/>
    <w:rsid w:val="00154194"/>
    <w:rsid w:val="00154A54"/>
    <w:rsid w:val="00155326"/>
    <w:rsid w:val="00155549"/>
    <w:rsid w:val="00155AEB"/>
    <w:rsid w:val="001564E6"/>
    <w:rsid w:val="00156575"/>
    <w:rsid w:val="0015710F"/>
    <w:rsid w:val="00157314"/>
    <w:rsid w:val="00157E6D"/>
    <w:rsid w:val="00161069"/>
    <w:rsid w:val="001615FC"/>
    <w:rsid w:val="00162121"/>
    <w:rsid w:val="00163629"/>
    <w:rsid w:val="00164D35"/>
    <w:rsid w:val="0016573B"/>
    <w:rsid w:val="001661CE"/>
    <w:rsid w:val="001676F0"/>
    <w:rsid w:val="0017017D"/>
    <w:rsid w:val="00171687"/>
    <w:rsid w:val="00171DB9"/>
    <w:rsid w:val="0017321B"/>
    <w:rsid w:val="00173D5C"/>
    <w:rsid w:val="001740BD"/>
    <w:rsid w:val="00174C65"/>
    <w:rsid w:val="00175B1A"/>
    <w:rsid w:val="00176DCE"/>
    <w:rsid w:val="001772AD"/>
    <w:rsid w:val="0017785C"/>
    <w:rsid w:val="00183031"/>
    <w:rsid w:val="00183B2F"/>
    <w:rsid w:val="00184DA5"/>
    <w:rsid w:val="00184DE6"/>
    <w:rsid w:val="00185195"/>
    <w:rsid w:val="00185544"/>
    <w:rsid w:val="001857A8"/>
    <w:rsid w:val="00185B91"/>
    <w:rsid w:val="001916E4"/>
    <w:rsid w:val="00192812"/>
    <w:rsid w:val="001931CC"/>
    <w:rsid w:val="001935D0"/>
    <w:rsid w:val="00194AC8"/>
    <w:rsid w:val="00194DCF"/>
    <w:rsid w:val="0019670B"/>
    <w:rsid w:val="001978EA"/>
    <w:rsid w:val="001A0382"/>
    <w:rsid w:val="001A0E0B"/>
    <w:rsid w:val="001A194A"/>
    <w:rsid w:val="001A1E5F"/>
    <w:rsid w:val="001A2B35"/>
    <w:rsid w:val="001A30AE"/>
    <w:rsid w:val="001A4F87"/>
    <w:rsid w:val="001A509D"/>
    <w:rsid w:val="001A6C07"/>
    <w:rsid w:val="001A7685"/>
    <w:rsid w:val="001A7B58"/>
    <w:rsid w:val="001B0723"/>
    <w:rsid w:val="001B23D5"/>
    <w:rsid w:val="001B2401"/>
    <w:rsid w:val="001B2840"/>
    <w:rsid w:val="001B4197"/>
    <w:rsid w:val="001B487D"/>
    <w:rsid w:val="001B62FE"/>
    <w:rsid w:val="001B651D"/>
    <w:rsid w:val="001B7E5A"/>
    <w:rsid w:val="001C0174"/>
    <w:rsid w:val="001C0A52"/>
    <w:rsid w:val="001C382F"/>
    <w:rsid w:val="001C38F6"/>
    <w:rsid w:val="001C3B5F"/>
    <w:rsid w:val="001C55E7"/>
    <w:rsid w:val="001C6D9D"/>
    <w:rsid w:val="001C7422"/>
    <w:rsid w:val="001D0B93"/>
    <w:rsid w:val="001D1229"/>
    <w:rsid w:val="001D140E"/>
    <w:rsid w:val="001D205E"/>
    <w:rsid w:val="001D2062"/>
    <w:rsid w:val="001D47F0"/>
    <w:rsid w:val="001D486D"/>
    <w:rsid w:val="001D5033"/>
    <w:rsid w:val="001D5260"/>
    <w:rsid w:val="001D5687"/>
    <w:rsid w:val="001D6491"/>
    <w:rsid w:val="001D7421"/>
    <w:rsid w:val="001D78C7"/>
    <w:rsid w:val="001E1118"/>
    <w:rsid w:val="001E1CC2"/>
    <w:rsid w:val="001E2367"/>
    <w:rsid w:val="001E2D54"/>
    <w:rsid w:val="001E40D0"/>
    <w:rsid w:val="001E4A75"/>
    <w:rsid w:val="001E57E6"/>
    <w:rsid w:val="001F2D9B"/>
    <w:rsid w:val="001F4033"/>
    <w:rsid w:val="001F4A88"/>
    <w:rsid w:val="001F4C05"/>
    <w:rsid w:val="001F51FE"/>
    <w:rsid w:val="001F5BBF"/>
    <w:rsid w:val="0020085A"/>
    <w:rsid w:val="002009BA"/>
    <w:rsid w:val="00201620"/>
    <w:rsid w:val="002016BC"/>
    <w:rsid w:val="00201F09"/>
    <w:rsid w:val="00202420"/>
    <w:rsid w:val="00202476"/>
    <w:rsid w:val="0020286E"/>
    <w:rsid w:val="00204E0A"/>
    <w:rsid w:val="00204F0F"/>
    <w:rsid w:val="002053A5"/>
    <w:rsid w:val="002072AE"/>
    <w:rsid w:val="00207595"/>
    <w:rsid w:val="00207E35"/>
    <w:rsid w:val="00210597"/>
    <w:rsid w:val="002105A3"/>
    <w:rsid w:val="00211317"/>
    <w:rsid w:val="002113F3"/>
    <w:rsid w:val="00211FF8"/>
    <w:rsid w:val="00212E94"/>
    <w:rsid w:val="00212EB8"/>
    <w:rsid w:val="0021393E"/>
    <w:rsid w:val="00213C64"/>
    <w:rsid w:val="00215660"/>
    <w:rsid w:val="00215943"/>
    <w:rsid w:val="002164C7"/>
    <w:rsid w:val="00216C54"/>
    <w:rsid w:val="00216DC9"/>
    <w:rsid w:val="00216F5A"/>
    <w:rsid w:val="00217F6E"/>
    <w:rsid w:val="00223310"/>
    <w:rsid w:val="002233CC"/>
    <w:rsid w:val="00223797"/>
    <w:rsid w:val="00224016"/>
    <w:rsid w:val="00224AC3"/>
    <w:rsid w:val="00224CD7"/>
    <w:rsid w:val="00225141"/>
    <w:rsid w:val="002253A3"/>
    <w:rsid w:val="00225548"/>
    <w:rsid w:val="002262CE"/>
    <w:rsid w:val="00226C17"/>
    <w:rsid w:val="0022758C"/>
    <w:rsid w:val="00227F7E"/>
    <w:rsid w:val="002306D4"/>
    <w:rsid w:val="00230BA8"/>
    <w:rsid w:val="002319FA"/>
    <w:rsid w:val="00232080"/>
    <w:rsid w:val="00233C7B"/>
    <w:rsid w:val="002348DB"/>
    <w:rsid w:val="00235B34"/>
    <w:rsid w:val="0023602D"/>
    <w:rsid w:val="00236CE9"/>
    <w:rsid w:val="00240CE0"/>
    <w:rsid w:val="00242DFB"/>
    <w:rsid w:val="002438B7"/>
    <w:rsid w:val="00243B5B"/>
    <w:rsid w:val="00244C5A"/>
    <w:rsid w:val="0024519A"/>
    <w:rsid w:val="0024529A"/>
    <w:rsid w:val="002452F5"/>
    <w:rsid w:val="0024584F"/>
    <w:rsid w:val="00246578"/>
    <w:rsid w:val="0024702C"/>
    <w:rsid w:val="00247D56"/>
    <w:rsid w:val="00247DCC"/>
    <w:rsid w:val="00247F63"/>
    <w:rsid w:val="00250058"/>
    <w:rsid w:val="0025048E"/>
    <w:rsid w:val="0025189A"/>
    <w:rsid w:val="002519D0"/>
    <w:rsid w:val="00253A68"/>
    <w:rsid w:val="00254437"/>
    <w:rsid w:val="00254F9B"/>
    <w:rsid w:val="002555EA"/>
    <w:rsid w:val="00256DC9"/>
    <w:rsid w:val="002572D7"/>
    <w:rsid w:val="002575C9"/>
    <w:rsid w:val="002579DC"/>
    <w:rsid w:val="002600B7"/>
    <w:rsid w:val="00260A66"/>
    <w:rsid w:val="00260FCB"/>
    <w:rsid w:val="00262A89"/>
    <w:rsid w:val="0026319E"/>
    <w:rsid w:val="00265049"/>
    <w:rsid w:val="00265052"/>
    <w:rsid w:val="00265416"/>
    <w:rsid w:val="002655F0"/>
    <w:rsid w:val="00265E42"/>
    <w:rsid w:val="0026624D"/>
    <w:rsid w:val="00267243"/>
    <w:rsid w:val="00267410"/>
    <w:rsid w:val="00267C73"/>
    <w:rsid w:val="00270495"/>
    <w:rsid w:val="00271B0C"/>
    <w:rsid w:val="00271BC6"/>
    <w:rsid w:val="00272662"/>
    <w:rsid w:val="00272C55"/>
    <w:rsid w:val="00272E9E"/>
    <w:rsid w:val="002734D9"/>
    <w:rsid w:val="00275303"/>
    <w:rsid w:val="0027589E"/>
    <w:rsid w:val="002776AE"/>
    <w:rsid w:val="00280076"/>
    <w:rsid w:val="002815BB"/>
    <w:rsid w:val="0028174F"/>
    <w:rsid w:val="00282ECE"/>
    <w:rsid w:val="002837FC"/>
    <w:rsid w:val="002839D2"/>
    <w:rsid w:val="00284EC1"/>
    <w:rsid w:val="0028543C"/>
    <w:rsid w:val="0028631B"/>
    <w:rsid w:val="002871D7"/>
    <w:rsid w:val="00291666"/>
    <w:rsid w:val="00291DBC"/>
    <w:rsid w:val="002929AE"/>
    <w:rsid w:val="0029347E"/>
    <w:rsid w:val="002956E2"/>
    <w:rsid w:val="00295963"/>
    <w:rsid w:val="0029701D"/>
    <w:rsid w:val="002A0409"/>
    <w:rsid w:val="002A2C22"/>
    <w:rsid w:val="002A2F52"/>
    <w:rsid w:val="002A42AA"/>
    <w:rsid w:val="002A4D6A"/>
    <w:rsid w:val="002A5DD0"/>
    <w:rsid w:val="002A76EA"/>
    <w:rsid w:val="002A784D"/>
    <w:rsid w:val="002B00FA"/>
    <w:rsid w:val="002B0666"/>
    <w:rsid w:val="002B0E27"/>
    <w:rsid w:val="002B128D"/>
    <w:rsid w:val="002B15FE"/>
    <w:rsid w:val="002B2496"/>
    <w:rsid w:val="002B2E5F"/>
    <w:rsid w:val="002B4350"/>
    <w:rsid w:val="002B551A"/>
    <w:rsid w:val="002B5CFC"/>
    <w:rsid w:val="002B6336"/>
    <w:rsid w:val="002B6B88"/>
    <w:rsid w:val="002B71CF"/>
    <w:rsid w:val="002C066A"/>
    <w:rsid w:val="002C1DC7"/>
    <w:rsid w:val="002C44CB"/>
    <w:rsid w:val="002C4630"/>
    <w:rsid w:val="002C48D1"/>
    <w:rsid w:val="002C4C61"/>
    <w:rsid w:val="002C5675"/>
    <w:rsid w:val="002C71FF"/>
    <w:rsid w:val="002D1E6F"/>
    <w:rsid w:val="002D20DD"/>
    <w:rsid w:val="002D26F8"/>
    <w:rsid w:val="002D2AE5"/>
    <w:rsid w:val="002D31DD"/>
    <w:rsid w:val="002D3251"/>
    <w:rsid w:val="002D3617"/>
    <w:rsid w:val="002D4530"/>
    <w:rsid w:val="002D6416"/>
    <w:rsid w:val="002D6705"/>
    <w:rsid w:val="002D6E30"/>
    <w:rsid w:val="002E0807"/>
    <w:rsid w:val="002E09D0"/>
    <w:rsid w:val="002E258A"/>
    <w:rsid w:val="002E3818"/>
    <w:rsid w:val="002E3AC0"/>
    <w:rsid w:val="002E42BF"/>
    <w:rsid w:val="002E4373"/>
    <w:rsid w:val="002E5251"/>
    <w:rsid w:val="002E5479"/>
    <w:rsid w:val="002E685F"/>
    <w:rsid w:val="002E69EA"/>
    <w:rsid w:val="002F0860"/>
    <w:rsid w:val="002F1785"/>
    <w:rsid w:val="002F17E0"/>
    <w:rsid w:val="002F2E23"/>
    <w:rsid w:val="002F341B"/>
    <w:rsid w:val="002F3AEF"/>
    <w:rsid w:val="002F752D"/>
    <w:rsid w:val="00300724"/>
    <w:rsid w:val="0030109B"/>
    <w:rsid w:val="00301F43"/>
    <w:rsid w:val="003025DB"/>
    <w:rsid w:val="00302B0B"/>
    <w:rsid w:val="00302CAB"/>
    <w:rsid w:val="00305150"/>
    <w:rsid w:val="00305938"/>
    <w:rsid w:val="0030655C"/>
    <w:rsid w:val="0030663A"/>
    <w:rsid w:val="00307203"/>
    <w:rsid w:val="00307474"/>
    <w:rsid w:val="0030786B"/>
    <w:rsid w:val="00307C6E"/>
    <w:rsid w:val="003100C8"/>
    <w:rsid w:val="00310DF8"/>
    <w:rsid w:val="003112EA"/>
    <w:rsid w:val="003122F8"/>
    <w:rsid w:val="00312A14"/>
    <w:rsid w:val="00314BD3"/>
    <w:rsid w:val="00314EB6"/>
    <w:rsid w:val="0031703A"/>
    <w:rsid w:val="00322421"/>
    <w:rsid w:val="00322809"/>
    <w:rsid w:val="00322E09"/>
    <w:rsid w:val="0032446D"/>
    <w:rsid w:val="003248E8"/>
    <w:rsid w:val="0032707B"/>
    <w:rsid w:val="003302F2"/>
    <w:rsid w:val="003314DF"/>
    <w:rsid w:val="00331871"/>
    <w:rsid w:val="00333236"/>
    <w:rsid w:val="00333DB9"/>
    <w:rsid w:val="00335B23"/>
    <w:rsid w:val="00335DF0"/>
    <w:rsid w:val="003360FF"/>
    <w:rsid w:val="00336460"/>
    <w:rsid w:val="00337A72"/>
    <w:rsid w:val="00340124"/>
    <w:rsid w:val="0034049C"/>
    <w:rsid w:val="00340D46"/>
    <w:rsid w:val="003411AF"/>
    <w:rsid w:val="00342297"/>
    <w:rsid w:val="0034293B"/>
    <w:rsid w:val="00343B51"/>
    <w:rsid w:val="00345013"/>
    <w:rsid w:val="00345BB9"/>
    <w:rsid w:val="00345C6C"/>
    <w:rsid w:val="00345FAF"/>
    <w:rsid w:val="003468B6"/>
    <w:rsid w:val="00350832"/>
    <w:rsid w:val="0035158C"/>
    <w:rsid w:val="00353877"/>
    <w:rsid w:val="00355BC3"/>
    <w:rsid w:val="00356466"/>
    <w:rsid w:val="003564B2"/>
    <w:rsid w:val="00360602"/>
    <w:rsid w:val="003608A5"/>
    <w:rsid w:val="00360E3D"/>
    <w:rsid w:val="0036193C"/>
    <w:rsid w:val="003619C3"/>
    <w:rsid w:val="0036258C"/>
    <w:rsid w:val="003636D2"/>
    <w:rsid w:val="003639A0"/>
    <w:rsid w:val="003645F8"/>
    <w:rsid w:val="0036475A"/>
    <w:rsid w:val="0036522A"/>
    <w:rsid w:val="003656C2"/>
    <w:rsid w:val="00365E44"/>
    <w:rsid w:val="00366545"/>
    <w:rsid w:val="003714F8"/>
    <w:rsid w:val="0037154B"/>
    <w:rsid w:val="00372695"/>
    <w:rsid w:val="00372CD1"/>
    <w:rsid w:val="0037327D"/>
    <w:rsid w:val="003732DE"/>
    <w:rsid w:val="0037333D"/>
    <w:rsid w:val="0037358C"/>
    <w:rsid w:val="003737B5"/>
    <w:rsid w:val="00374AFF"/>
    <w:rsid w:val="00374DF1"/>
    <w:rsid w:val="00375031"/>
    <w:rsid w:val="0037525D"/>
    <w:rsid w:val="00377152"/>
    <w:rsid w:val="00380AC5"/>
    <w:rsid w:val="003820F7"/>
    <w:rsid w:val="0038238F"/>
    <w:rsid w:val="00382532"/>
    <w:rsid w:val="0038497C"/>
    <w:rsid w:val="0038527B"/>
    <w:rsid w:val="00386501"/>
    <w:rsid w:val="00386C48"/>
    <w:rsid w:val="00386D35"/>
    <w:rsid w:val="003873F6"/>
    <w:rsid w:val="00391038"/>
    <w:rsid w:val="003911F5"/>
    <w:rsid w:val="00392256"/>
    <w:rsid w:val="00394B15"/>
    <w:rsid w:val="00396030"/>
    <w:rsid w:val="003968C9"/>
    <w:rsid w:val="00397D94"/>
    <w:rsid w:val="00397DA0"/>
    <w:rsid w:val="003A1579"/>
    <w:rsid w:val="003A188D"/>
    <w:rsid w:val="003A19D0"/>
    <w:rsid w:val="003A23E4"/>
    <w:rsid w:val="003A258D"/>
    <w:rsid w:val="003A326E"/>
    <w:rsid w:val="003A38A1"/>
    <w:rsid w:val="003A64CF"/>
    <w:rsid w:val="003A6554"/>
    <w:rsid w:val="003A7C35"/>
    <w:rsid w:val="003A7DB2"/>
    <w:rsid w:val="003B03A2"/>
    <w:rsid w:val="003B1A96"/>
    <w:rsid w:val="003B2EA6"/>
    <w:rsid w:val="003B3E47"/>
    <w:rsid w:val="003B3F70"/>
    <w:rsid w:val="003B459F"/>
    <w:rsid w:val="003B52F4"/>
    <w:rsid w:val="003B7560"/>
    <w:rsid w:val="003B79B8"/>
    <w:rsid w:val="003B7DAA"/>
    <w:rsid w:val="003C062B"/>
    <w:rsid w:val="003C12D2"/>
    <w:rsid w:val="003C1D91"/>
    <w:rsid w:val="003C2190"/>
    <w:rsid w:val="003C4D10"/>
    <w:rsid w:val="003C6495"/>
    <w:rsid w:val="003C6B77"/>
    <w:rsid w:val="003D0468"/>
    <w:rsid w:val="003D080C"/>
    <w:rsid w:val="003D1C29"/>
    <w:rsid w:val="003D22C1"/>
    <w:rsid w:val="003D2E81"/>
    <w:rsid w:val="003D465D"/>
    <w:rsid w:val="003D4746"/>
    <w:rsid w:val="003D4D70"/>
    <w:rsid w:val="003D5F84"/>
    <w:rsid w:val="003D6373"/>
    <w:rsid w:val="003D6DB4"/>
    <w:rsid w:val="003E0317"/>
    <w:rsid w:val="003E1EDB"/>
    <w:rsid w:val="003E335C"/>
    <w:rsid w:val="003E5506"/>
    <w:rsid w:val="003E7837"/>
    <w:rsid w:val="003F0E8C"/>
    <w:rsid w:val="003F1679"/>
    <w:rsid w:val="003F181F"/>
    <w:rsid w:val="003F3746"/>
    <w:rsid w:val="003F423A"/>
    <w:rsid w:val="003F44C2"/>
    <w:rsid w:val="003F4CDA"/>
    <w:rsid w:val="003F54AA"/>
    <w:rsid w:val="003F54E7"/>
    <w:rsid w:val="003F592E"/>
    <w:rsid w:val="003F5AC5"/>
    <w:rsid w:val="003F5ADF"/>
    <w:rsid w:val="003F7496"/>
    <w:rsid w:val="003F7654"/>
    <w:rsid w:val="004039D0"/>
    <w:rsid w:val="004056C8"/>
    <w:rsid w:val="00406764"/>
    <w:rsid w:val="00411FA6"/>
    <w:rsid w:val="00412841"/>
    <w:rsid w:val="00413D59"/>
    <w:rsid w:val="00415846"/>
    <w:rsid w:val="0041616D"/>
    <w:rsid w:val="00416994"/>
    <w:rsid w:val="0041733A"/>
    <w:rsid w:val="0041790C"/>
    <w:rsid w:val="00420994"/>
    <w:rsid w:val="00420E97"/>
    <w:rsid w:val="00421A02"/>
    <w:rsid w:val="0042241F"/>
    <w:rsid w:val="0042284D"/>
    <w:rsid w:val="00422B85"/>
    <w:rsid w:val="00422F3A"/>
    <w:rsid w:val="004253F3"/>
    <w:rsid w:val="00426143"/>
    <w:rsid w:val="004263FD"/>
    <w:rsid w:val="00426FD1"/>
    <w:rsid w:val="00427C9C"/>
    <w:rsid w:val="00427F21"/>
    <w:rsid w:val="00432B32"/>
    <w:rsid w:val="00433243"/>
    <w:rsid w:val="00435047"/>
    <w:rsid w:val="00435FAD"/>
    <w:rsid w:val="004363F3"/>
    <w:rsid w:val="00436A8E"/>
    <w:rsid w:val="00437014"/>
    <w:rsid w:val="00440647"/>
    <w:rsid w:val="00440B5E"/>
    <w:rsid w:val="00442A1A"/>
    <w:rsid w:val="00442AA8"/>
    <w:rsid w:val="00442CB2"/>
    <w:rsid w:val="0044309B"/>
    <w:rsid w:val="0044338D"/>
    <w:rsid w:val="00443815"/>
    <w:rsid w:val="00443F93"/>
    <w:rsid w:val="0044727F"/>
    <w:rsid w:val="00447891"/>
    <w:rsid w:val="004478D2"/>
    <w:rsid w:val="004502E3"/>
    <w:rsid w:val="004504BD"/>
    <w:rsid w:val="004507EE"/>
    <w:rsid w:val="00451490"/>
    <w:rsid w:val="00451603"/>
    <w:rsid w:val="00451606"/>
    <w:rsid w:val="004534E5"/>
    <w:rsid w:val="004540C4"/>
    <w:rsid w:val="004549AD"/>
    <w:rsid w:val="00455780"/>
    <w:rsid w:val="00456548"/>
    <w:rsid w:val="00456723"/>
    <w:rsid w:val="00456D33"/>
    <w:rsid w:val="00457034"/>
    <w:rsid w:val="00457A49"/>
    <w:rsid w:val="00457A74"/>
    <w:rsid w:val="00457FA1"/>
    <w:rsid w:val="00460CFB"/>
    <w:rsid w:val="0046241D"/>
    <w:rsid w:val="00462E4C"/>
    <w:rsid w:val="00463487"/>
    <w:rsid w:val="0046414F"/>
    <w:rsid w:val="0046526B"/>
    <w:rsid w:val="00465D52"/>
    <w:rsid w:val="00465EA3"/>
    <w:rsid w:val="00466687"/>
    <w:rsid w:val="00467E1F"/>
    <w:rsid w:val="00470C19"/>
    <w:rsid w:val="00471C86"/>
    <w:rsid w:val="004729B6"/>
    <w:rsid w:val="0047680F"/>
    <w:rsid w:val="00476837"/>
    <w:rsid w:val="00476EE5"/>
    <w:rsid w:val="004778B4"/>
    <w:rsid w:val="00477ED3"/>
    <w:rsid w:val="004809AA"/>
    <w:rsid w:val="00480FBF"/>
    <w:rsid w:val="004814E2"/>
    <w:rsid w:val="00481DB5"/>
    <w:rsid w:val="004824E7"/>
    <w:rsid w:val="00484E72"/>
    <w:rsid w:val="0048633E"/>
    <w:rsid w:val="004864A2"/>
    <w:rsid w:val="004876E3"/>
    <w:rsid w:val="004920B2"/>
    <w:rsid w:val="0049272A"/>
    <w:rsid w:val="00492B61"/>
    <w:rsid w:val="00494850"/>
    <w:rsid w:val="00495233"/>
    <w:rsid w:val="004955DF"/>
    <w:rsid w:val="00495617"/>
    <w:rsid w:val="004961E4"/>
    <w:rsid w:val="00496CA0"/>
    <w:rsid w:val="00496E1A"/>
    <w:rsid w:val="00496F32"/>
    <w:rsid w:val="00497A02"/>
    <w:rsid w:val="004A1393"/>
    <w:rsid w:val="004A24D0"/>
    <w:rsid w:val="004A2869"/>
    <w:rsid w:val="004A2C77"/>
    <w:rsid w:val="004A3191"/>
    <w:rsid w:val="004A31E3"/>
    <w:rsid w:val="004A3F33"/>
    <w:rsid w:val="004A442A"/>
    <w:rsid w:val="004A47AC"/>
    <w:rsid w:val="004A4CC8"/>
    <w:rsid w:val="004A5594"/>
    <w:rsid w:val="004A5F3D"/>
    <w:rsid w:val="004A6105"/>
    <w:rsid w:val="004A74EA"/>
    <w:rsid w:val="004A7AB2"/>
    <w:rsid w:val="004B0745"/>
    <w:rsid w:val="004B074B"/>
    <w:rsid w:val="004B09F6"/>
    <w:rsid w:val="004B09FD"/>
    <w:rsid w:val="004B1279"/>
    <w:rsid w:val="004B1D49"/>
    <w:rsid w:val="004B2447"/>
    <w:rsid w:val="004B2719"/>
    <w:rsid w:val="004B37CD"/>
    <w:rsid w:val="004B3972"/>
    <w:rsid w:val="004B3B35"/>
    <w:rsid w:val="004B522B"/>
    <w:rsid w:val="004B59F6"/>
    <w:rsid w:val="004B6BDA"/>
    <w:rsid w:val="004B6CA8"/>
    <w:rsid w:val="004B716F"/>
    <w:rsid w:val="004B7277"/>
    <w:rsid w:val="004B7693"/>
    <w:rsid w:val="004B7DA8"/>
    <w:rsid w:val="004B7EA6"/>
    <w:rsid w:val="004C1061"/>
    <w:rsid w:val="004C1274"/>
    <w:rsid w:val="004C2629"/>
    <w:rsid w:val="004C5004"/>
    <w:rsid w:val="004C54A9"/>
    <w:rsid w:val="004C5BB6"/>
    <w:rsid w:val="004C60AD"/>
    <w:rsid w:val="004C6A6F"/>
    <w:rsid w:val="004C7020"/>
    <w:rsid w:val="004D3973"/>
    <w:rsid w:val="004D3FD4"/>
    <w:rsid w:val="004D44ED"/>
    <w:rsid w:val="004D4D2A"/>
    <w:rsid w:val="004D5B13"/>
    <w:rsid w:val="004D6D38"/>
    <w:rsid w:val="004D71CC"/>
    <w:rsid w:val="004D72C3"/>
    <w:rsid w:val="004D7489"/>
    <w:rsid w:val="004D7DFB"/>
    <w:rsid w:val="004E0505"/>
    <w:rsid w:val="004E137F"/>
    <w:rsid w:val="004E1779"/>
    <w:rsid w:val="004E1B6A"/>
    <w:rsid w:val="004E26FB"/>
    <w:rsid w:val="004E291C"/>
    <w:rsid w:val="004E2F49"/>
    <w:rsid w:val="004E59AE"/>
    <w:rsid w:val="004E5DCE"/>
    <w:rsid w:val="004E6290"/>
    <w:rsid w:val="004E6502"/>
    <w:rsid w:val="004E6C0D"/>
    <w:rsid w:val="004F02E4"/>
    <w:rsid w:val="004F032A"/>
    <w:rsid w:val="004F0D6D"/>
    <w:rsid w:val="004F11B3"/>
    <w:rsid w:val="004F1677"/>
    <w:rsid w:val="004F1D66"/>
    <w:rsid w:val="004F520C"/>
    <w:rsid w:val="004F62F8"/>
    <w:rsid w:val="004F7412"/>
    <w:rsid w:val="004F7DB9"/>
    <w:rsid w:val="004F7F46"/>
    <w:rsid w:val="00500676"/>
    <w:rsid w:val="0050071B"/>
    <w:rsid w:val="00501ABD"/>
    <w:rsid w:val="00501B3A"/>
    <w:rsid w:val="005024B3"/>
    <w:rsid w:val="00504469"/>
    <w:rsid w:val="0050460D"/>
    <w:rsid w:val="0050571C"/>
    <w:rsid w:val="00505E46"/>
    <w:rsid w:val="00506F47"/>
    <w:rsid w:val="005071AF"/>
    <w:rsid w:val="00507477"/>
    <w:rsid w:val="005077FF"/>
    <w:rsid w:val="005106C3"/>
    <w:rsid w:val="00512F0C"/>
    <w:rsid w:val="005141A5"/>
    <w:rsid w:val="005149DF"/>
    <w:rsid w:val="00514FDA"/>
    <w:rsid w:val="005151F6"/>
    <w:rsid w:val="005151FB"/>
    <w:rsid w:val="00515A33"/>
    <w:rsid w:val="005174F2"/>
    <w:rsid w:val="005228AB"/>
    <w:rsid w:val="00522A9E"/>
    <w:rsid w:val="00522AAA"/>
    <w:rsid w:val="005236AA"/>
    <w:rsid w:val="005241CA"/>
    <w:rsid w:val="00525415"/>
    <w:rsid w:val="00525602"/>
    <w:rsid w:val="00525A5A"/>
    <w:rsid w:val="00525CCE"/>
    <w:rsid w:val="00526876"/>
    <w:rsid w:val="0052771C"/>
    <w:rsid w:val="00527C28"/>
    <w:rsid w:val="00530AF4"/>
    <w:rsid w:val="00530D4C"/>
    <w:rsid w:val="00531793"/>
    <w:rsid w:val="00535FAE"/>
    <w:rsid w:val="00536E36"/>
    <w:rsid w:val="00537AF2"/>
    <w:rsid w:val="00540E51"/>
    <w:rsid w:val="00540E64"/>
    <w:rsid w:val="00542E49"/>
    <w:rsid w:val="005433AD"/>
    <w:rsid w:val="00543B8F"/>
    <w:rsid w:val="00545115"/>
    <w:rsid w:val="005455A0"/>
    <w:rsid w:val="005455E2"/>
    <w:rsid w:val="00545CAC"/>
    <w:rsid w:val="005468FD"/>
    <w:rsid w:val="00546F0D"/>
    <w:rsid w:val="005522D5"/>
    <w:rsid w:val="00552D7F"/>
    <w:rsid w:val="00553AF3"/>
    <w:rsid w:val="00553B40"/>
    <w:rsid w:val="00553B62"/>
    <w:rsid w:val="005547AD"/>
    <w:rsid w:val="00554907"/>
    <w:rsid w:val="005569C3"/>
    <w:rsid w:val="00557AE6"/>
    <w:rsid w:val="005610D4"/>
    <w:rsid w:val="0056285B"/>
    <w:rsid w:val="00564B6B"/>
    <w:rsid w:val="005651DD"/>
    <w:rsid w:val="00566E81"/>
    <w:rsid w:val="00566EDE"/>
    <w:rsid w:val="00567FD6"/>
    <w:rsid w:val="00570A0E"/>
    <w:rsid w:val="0057125A"/>
    <w:rsid w:val="0057187B"/>
    <w:rsid w:val="00572271"/>
    <w:rsid w:val="00572F90"/>
    <w:rsid w:val="00573270"/>
    <w:rsid w:val="005733AA"/>
    <w:rsid w:val="00574518"/>
    <w:rsid w:val="00575883"/>
    <w:rsid w:val="00575EBA"/>
    <w:rsid w:val="00577574"/>
    <w:rsid w:val="00580BA2"/>
    <w:rsid w:val="0058173A"/>
    <w:rsid w:val="0058234D"/>
    <w:rsid w:val="005827B1"/>
    <w:rsid w:val="00582928"/>
    <w:rsid w:val="00583EA3"/>
    <w:rsid w:val="005843C4"/>
    <w:rsid w:val="00584B82"/>
    <w:rsid w:val="00586108"/>
    <w:rsid w:val="00587524"/>
    <w:rsid w:val="00591EA2"/>
    <w:rsid w:val="005920C8"/>
    <w:rsid w:val="00592B25"/>
    <w:rsid w:val="00592D68"/>
    <w:rsid w:val="005932F7"/>
    <w:rsid w:val="00595C39"/>
    <w:rsid w:val="00595CAD"/>
    <w:rsid w:val="0059609E"/>
    <w:rsid w:val="005967B6"/>
    <w:rsid w:val="005972D4"/>
    <w:rsid w:val="005976BA"/>
    <w:rsid w:val="00597D18"/>
    <w:rsid w:val="005A0226"/>
    <w:rsid w:val="005A099B"/>
    <w:rsid w:val="005A1C75"/>
    <w:rsid w:val="005A2415"/>
    <w:rsid w:val="005A31BD"/>
    <w:rsid w:val="005A4192"/>
    <w:rsid w:val="005A48B8"/>
    <w:rsid w:val="005A55FD"/>
    <w:rsid w:val="005A5EBA"/>
    <w:rsid w:val="005A5F87"/>
    <w:rsid w:val="005A64AB"/>
    <w:rsid w:val="005B0F61"/>
    <w:rsid w:val="005B1A82"/>
    <w:rsid w:val="005B293A"/>
    <w:rsid w:val="005B2ABD"/>
    <w:rsid w:val="005B324E"/>
    <w:rsid w:val="005B359E"/>
    <w:rsid w:val="005B35B6"/>
    <w:rsid w:val="005B3B96"/>
    <w:rsid w:val="005B3CE5"/>
    <w:rsid w:val="005B46AD"/>
    <w:rsid w:val="005B4B30"/>
    <w:rsid w:val="005B686C"/>
    <w:rsid w:val="005B777C"/>
    <w:rsid w:val="005B78FB"/>
    <w:rsid w:val="005C0275"/>
    <w:rsid w:val="005C0371"/>
    <w:rsid w:val="005C1670"/>
    <w:rsid w:val="005C1CAE"/>
    <w:rsid w:val="005C43FD"/>
    <w:rsid w:val="005C4930"/>
    <w:rsid w:val="005C4AF6"/>
    <w:rsid w:val="005C4F5B"/>
    <w:rsid w:val="005C514D"/>
    <w:rsid w:val="005C5E6D"/>
    <w:rsid w:val="005C6068"/>
    <w:rsid w:val="005C64BB"/>
    <w:rsid w:val="005C7A2D"/>
    <w:rsid w:val="005D0A0C"/>
    <w:rsid w:val="005D27EB"/>
    <w:rsid w:val="005D2FA6"/>
    <w:rsid w:val="005D439E"/>
    <w:rsid w:val="005D5F8F"/>
    <w:rsid w:val="005D6590"/>
    <w:rsid w:val="005E12C4"/>
    <w:rsid w:val="005E2BDC"/>
    <w:rsid w:val="005E43C8"/>
    <w:rsid w:val="005E47D2"/>
    <w:rsid w:val="005E5988"/>
    <w:rsid w:val="005E5B37"/>
    <w:rsid w:val="005E5FFC"/>
    <w:rsid w:val="005E66DC"/>
    <w:rsid w:val="005E699E"/>
    <w:rsid w:val="005F0292"/>
    <w:rsid w:val="005F0656"/>
    <w:rsid w:val="005F1119"/>
    <w:rsid w:val="005F1B37"/>
    <w:rsid w:val="005F368C"/>
    <w:rsid w:val="005F53A3"/>
    <w:rsid w:val="005F5543"/>
    <w:rsid w:val="005F58BA"/>
    <w:rsid w:val="005F65EF"/>
    <w:rsid w:val="005F745B"/>
    <w:rsid w:val="0060067D"/>
    <w:rsid w:val="006006DE"/>
    <w:rsid w:val="006008AE"/>
    <w:rsid w:val="00600DAC"/>
    <w:rsid w:val="00602093"/>
    <w:rsid w:val="0060366A"/>
    <w:rsid w:val="00603A97"/>
    <w:rsid w:val="00603F28"/>
    <w:rsid w:val="00604D7F"/>
    <w:rsid w:val="00605BBF"/>
    <w:rsid w:val="006061CD"/>
    <w:rsid w:val="00606E08"/>
    <w:rsid w:val="006076FF"/>
    <w:rsid w:val="0061098A"/>
    <w:rsid w:val="00610DC3"/>
    <w:rsid w:val="0061187C"/>
    <w:rsid w:val="00611C3D"/>
    <w:rsid w:val="00611E37"/>
    <w:rsid w:val="00613CA8"/>
    <w:rsid w:val="006158E3"/>
    <w:rsid w:val="006160D9"/>
    <w:rsid w:val="006164BF"/>
    <w:rsid w:val="00616686"/>
    <w:rsid w:val="0061728B"/>
    <w:rsid w:val="0061778A"/>
    <w:rsid w:val="00617F39"/>
    <w:rsid w:val="00620531"/>
    <w:rsid w:val="006206D0"/>
    <w:rsid w:val="00621C32"/>
    <w:rsid w:val="006247E7"/>
    <w:rsid w:val="00625E81"/>
    <w:rsid w:val="00626ADD"/>
    <w:rsid w:val="00626F61"/>
    <w:rsid w:val="0063003A"/>
    <w:rsid w:val="00631BBD"/>
    <w:rsid w:val="00632242"/>
    <w:rsid w:val="00632590"/>
    <w:rsid w:val="006327A5"/>
    <w:rsid w:val="00632C8A"/>
    <w:rsid w:val="00633EEC"/>
    <w:rsid w:val="00635383"/>
    <w:rsid w:val="00636585"/>
    <w:rsid w:val="00636DBC"/>
    <w:rsid w:val="006403B9"/>
    <w:rsid w:val="0064128C"/>
    <w:rsid w:val="00641859"/>
    <w:rsid w:val="0064411C"/>
    <w:rsid w:val="00644888"/>
    <w:rsid w:val="00644A41"/>
    <w:rsid w:val="00644B3E"/>
    <w:rsid w:val="0064533B"/>
    <w:rsid w:val="00645759"/>
    <w:rsid w:val="0064612D"/>
    <w:rsid w:val="00646388"/>
    <w:rsid w:val="00646C2F"/>
    <w:rsid w:val="0064792C"/>
    <w:rsid w:val="00650321"/>
    <w:rsid w:val="006506E6"/>
    <w:rsid w:val="00650FA4"/>
    <w:rsid w:val="006511A9"/>
    <w:rsid w:val="00651AFD"/>
    <w:rsid w:val="0065293A"/>
    <w:rsid w:val="0065540B"/>
    <w:rsid w:val="0065664A"/>
    <w:rsid w:val="00656FC9"/>
    <w:rsid w:val="00657915"/>
    <w:rsid w:val="00657A1F"/>
    <w:rsid w:val="00660803"/>
    <w:rsid w:val="00660B22"/>
    <w:rsid w:val="006622B5"/>
    <w:rsid w:val="006642F3"/>
    <w:rsid w:val="006651F7"/>
    <w:rsid w:val="00665292"/>
    <w:rsid w:val="00666265"/>
    <w:rsid w:val="00666965"/>
    <w:rsid w:val="00666AB3"/>
    <w:rsid w:val="00666BDE"/>
    <w:rsid w:val="006671BA"/>
    <w:rsid w:val="00667E7F"/>
    <w:rsid w:val="00670267"/>
    <w:rsid w:val="00670331"/>
    <w:rsid w:val="00670B31"/>
    <w:rsid w:val="00670D08"/>
    <w:rsid w:val="00673C1A"/>
    <w:rsid w:val="00674060"/>
    <w:rsid w:val="006741D0"/>
    <w:rsid w:val="00675B80"/>
    <w:rsid w:val="0068089A"/>
    <w:rsid w:val="00680930"/>
    <w:rsid w:val="00680951"/>
    <w:rsid w:val="00680E6A"/>
    <w:rsid w:val="00681A93"/>
    <w:rsid w:val="00681B7F"/>
    <w:rsid w:val="00681E35"/>
    <w:rsid w:val="00681EAC"/>
    <w:rsid w:val="006820D5"/>
    <w:rsid w:val="006836D5"/>
    <w:rsid w:val="006837F2"/>
    <w:rsid w:val="006849DD"/>
    <w:rsid w:val="006870AB"/>
    <w:rsid w:val="006873D3"/>
    <w:rsid w:val="00690074"/>
    <w:rsid w:val="00690B01"/>
    <w:rsid w:val="00694ADE"/>
    <w:rsid w:val="00695261"/>
    <w:rsid w:val="00696785"/>
    <w:rsid w:val="006976FA"/>
    <w:rsid w:val="006A0029"/>
    <w:rsid w:val="006A1A93"/>
    <w:rsid w:val="006A3984"/>
    <w:rsid w:val="006A3E46"/>
    <w:rsid w:val="006A52CA"/>
    <w:rsid w:val="006A61BF"/>
    <w:rsid w:val="006A6F7F"/>
    <w:rsid w:val="006A719A"/>
    <w:rsid w:val="006A7D05"/>
    <w:rsid w:val="006B01D2"/>
    <w:rsid w:val="006B1004"/>
    <w:rsid w:val="006B1884"/>
    <w:rsid w:val="006B22A7"/>
    <w:rsid w:val="006B28D6"/>
    <w:rsid w:val="006B2C69"/>
    <w:rsid w:val="006B44FE"/>
    <w:rsid w:val="006B4653"/>
    <w:rsid w:val="006B7226"/>
    <w:rsid w:val="006C0035"/>
    <w:rsid w:val="006C1226"/>
    <w:rsid w:val="006C15B2"/>
    <w:rsid w:val="006C2179"/>
    <w:rsid w:val="006C3C11"/>
    <w:rsid w:val="006C418C"/>
    <w:rsid w:val="006C42BA"/>
    <w:rsid w:val="006C517D"/>
    <w:rsid w:val="006C5675"/>
    <w:rsid w:val="006C5D75"/>
    <w:rsid w:val="006C6480"/>
    <w:rsid w:val="006C68CD"/>
    <w:rsid w:val="006C6B13"/>
    <w:rsid w:val="006D18C9"/>
    <w:rsid w:val="006D1956"/>
    <w:rsid w:val="006D1CDD"/>
    <w:rsid w:val="006D2EF4"/>
    <w:rsid w:val="006D2FB9"/>
    <w:rsid w:val="006D3FEB"/>
    <w:rsid w:val="006D42D2"/>
    <w:rsid w:val="006D495A"/>
    <w:rsid w:val="006D5389"/>
    <w:rsid w:val="006D599D"/>
    <w:rsid w:val="006D5FB3"/>
    <w:rsid w:val="006D6652"/>
    <w:rsid w:val="006D6F1B"/>
    <w:rsid w:val="006D6F74"/>
    <w:rsid w:val="006D7F46"/>
    <w:rsid w:val="006E0841"/>
    <w:rsid w:val="006E09A7"/>
    <w:rsid w:val="006E0BD9"/>
    <w:rsid w:val="006E4921"/>
    <w:rsid w:val="006E5120"/>
    <w:rsid w:val="006E54E0"/>
    <w:rsid w:val="006E5567"/>
    <w:rsid w:val="006F12C1"/>
    <w:rsid w:val="006F132A"/>
    <w:rsid w:val="006F19B1"/>
    <w:rsid w:val="006F2070"/>
    <w:rsid w:val="006F2AAB"/>
    <w:rsid w:val="006F2EB7"/>
    <w:rsid w:val="006F3767"/>
    <w:rsid w:val="006F3E89"/>
    <w:rsid w:val="006F4695"/>
    <w:rsid w:val="006F5C78"/>
    <w:rsid w:val="006F6C40"/>
    <w:rsid w:val="006F71C7"/>
    <w:rsid w:val="007005C4"/>
    <w:rsid w:val="00700638"/>
    <w:rsid w:val="007010A3"/>
    <w:rsid w:val="007013B7"/>
    <w:rsid w:val="0070171F"/>
    <w:rsid w:val="007027CC"/>
    <w:rsid w:val="0070508E"/>
    <w:rsid w:val="00705187"/>
    <w:rsid w:val="00705571"/>
    <w:rsid w:val="00705BC8"/>
    <w:rsid w:val="0070600E"/>
    <w:rsid w:val="00706358"/>
    <w:rsid w:val="00711489"/>
    <w:rsid w:val="00711897"/>
    <w:rsid w:val="00711988"/>
    <w:rsid w:val="00712465"/>
    <w:rsid w:val="00712590"/>
    <w:rsid w:val="00714CC9"/>
    <w:rsid w:val="00715316"/>
    <w:rsid w:val="007153C1"/>
    <w:rsid w:val="00716E9C"/>
    <w:rsid w:val="00717817"/>
    <w:rsid w:val="007204A1"/>
    <w:rsid w:val="007212DF"/>
    <w:rsid w:val="007217B7"/>
    <w:rsid w:val="0072206F"/>
    <w:rsid w:val="007221B8"/>
    <w:rsid w:val="00722E71"/>
    <w:rsid w:val="00723151"/>
    <w:rsid w:val="00723ECB"/>
    <w:rsid w:val="0072440B"/>
    <w:rsid w:val="00726669"/>
    <w:rsid w:val="00726D84"/>
    <w:rsid w:val="00727315"/>
    <w:rsid w:val="00730087"/>
    <w:rsid w:val="0073012D"/>
    <w:rsid w:val="00731D38"/>
    <w:rsid w:val="00733D2B"/>
    <w:rsid w:val="00733DF8"/>
    <w:rsid w:val="00734C88"/>
    <w:rsid w:val="0073783E"/>
    <w:rsid w:val="00737B4E"/>
    <w:rsid w:val="00740B77"/>
    <w:rsid w:val="00740EF1"/>
    <w:rsid w:val="0074212F"/>
    <w:rsid w:val="007422FD"/>
    <w:rsid w:val="00742369"/>
    <w:rsid w:val="00742541"/>
    <w:rsid w:val="007425DB"/>
    <w:rsid w:val="007429AF"/>
    <w:rsid w:val="00742EDF"/>
    <w:rsid w:val="007435E5"/>
    <w:rsid w:val="00743F97"/>
    <w:rsid w:val="00744DF5"/>
    <w:rsid w:val="007450F7"/>
    <w:rsid w:val="00745316"/>
    <w:rsid w:val="00745E0F"/>
    <w:rsid w:val="00746F79"/>
    <w:rsid w:val="00750993"/>
    <w:rsid w:val="007511F8"/>
    <w:rsid w:val="0075138C"/>
    <w:rsid w:val="00751DF8"/>
    <w:rsid w:val="0075273C"/>
    <w:rsid w:val="00753EE1"/>
    <w:rsid w:val="00756D5C"/>
    <w:rsid w:val="0075741D"/>
    <w:rsid w:val="00757B91"/>
    <w:rsid w:val="00757E60"/>
    <w:rsid w:val="00760495"/>
    <w:rsid w:val="007606C0"/>
    <w:rsid w:val="00760996"/>
    <w:rsid w:val="00761ADC"/>
    <w:rsid w:val="00761B85"/>
    <w:rsid w:val="0076215B"/>
    <w:rsid w:val="00762B7F"/>
    <w:rsid w:val="007637E4"/>
    <w:rsid w:val="00763CC5"/>
    <w:rsid w:val="007658B1"/>
    <w:rsid w:val="00765A0C"/>
    <w:rsid w:val="00767CA7"/>
    <w:rsid w:val="00770084"/>
    <w:rsid w:val="007709F9"/>
    <w:rsid w:val="0077196F"/>
    <w:rsid w:val="00771B98"/>
    <w:rsid w:val="00771D8B"/>
    <w:rsid w:val="00773311"/>
    <w:rsid w:val="00773A4C"/>
    <w:rsid w:val="00773D96"/>
    <w:rsid w:val="0077428C"/>
    <w:rsid w:val="0077449B"/>
    <w:rsid w:val="007750FD"/>
    <w:rsid w:val="00775520"/>
    <w:rsid w:val="00775E19"/>
    <w:rsid w:val="00776D80"/>
    <w:rsid w:val="00776E2A"/>
    <w:rsid w:val="0078096C"/>
    <w:rsid w:val="00781EA1"/>
    <w:rsid w:val="00782B8B"/>
    <w:rsid w:val="007831E5"/>
    <w:rsid w:val="00783F24"/>
    <w:rsid w:val="00784EA6"/>
    <w:rsid w:val="007854F9"/>
    <w:rsid w:val="0078565C"/>
    <w:rsid w:val="00787B34"/>
    <w:rsid w:val="00790755"/>
    <w:rsid w:val="00791E4A"/>
    <w:rsid w:val="0079297C"/>
    <w:rsid w:val="00792B4A"/>
    <w:rsid w:val="00792EC5"/>
    <w:rsid w:val="00793074"/>
    <w:rsid w:val="007955AB"/>
    <w:rsid w:val="00795A96"/>
    <w:rsid w:val="00795AC3"/>
    <w:rsid w:val="00796424"/>
    <w:rsid w:val="007969E6"/>
    <w:rsid w:val="00796E70"/>
    <w:rsid w:val="007A1C0B"/>
    <w:rsid w:val="007A1EF9"/>
    <w:rsid w:val="007A43D5"/>
    <w:rsid w:val="007A44F0"/>
    <w:rsid w:val="007A6422"/>
    <w:rsid w:val="007A6797"/>
    <w:rsid w:val="007A6C59"/>
    <w:rsid w:val="007B0279"/>
    <w:rsid w:val="007B1FE5"/>
    <w:rsid w:val="007B278C"/>
    <w:rsid w:val="007B27D8"/>
    <w:rsid w:val="007B2C78"/>
    <w:rsid w:val="007B3576"/>
    <w:rsid w:val="007B387F"/>
    <w:rsid w:val="007B396B"/>
    <w:rsid w:val="007B3A52"/>
    <w:rsid w:val="007B3F81"/>
    <w:rsid w:val="007B5066"/>
    <w:rsid w:val="007B51DC"/>
    <w:rsid w:val="007B684B"/>
    <w:rsid w:val="007B7629"/>
    <w:rsid w:val="007B7660"/>
    <w:rsid w:val="007C0202"/>
    <w:rsid w:val="007C0288"/>
    <w:rsid w:val="007C176E"/>
    <w:rsid w:val="007C26CD"/>
    <w:rsid w:val="007C330F"/>
    <w:rsid w:val="007C3574"/>
    <w:rsid w:val="007C396F"/>
    <w:rsid w:val="007C4403"/>
    <w:rsid w:val="007C52A9"/>
    <w:rsid w:val="007C7E49"/>
    <w:rsid w:val="007D02E8"/>
    <w:rsid w:val="007D172A"/>
    <w:rsid w:val="007D3B6E"/>
    <w:rsid w:val="007D3B8E"/>
    <w:rsid w:val="007D3D39"/>
    <w:rsid w:val="007D427C"/>
    <w:rsid w:val="007D57C4"/>
    <w:rsid w:val="007D5CF5"/>
    <w:rsid w:val="007D671B"/>
    <w:rsid w:val="007D7F94"/>
    <w:rsid w:val="007E00A1"/>
    <w:rsid w:val="007E0F12"/>
    <w:rsid w:val="007E28B3"/>
    <w:rsid w:val="007E2DC3"/>
    <w:rsid w:val="007E3801"/>
    <w:rsid w:val="007E474B"/>
    <w:rsid w:val="007E483B"/>
    <w:rsid w:val="007E4EBE"/>
    <w:rsid w:val="007E595E"/>
    <w:rsid w:val="007E5D44"/>
    <w:rsid w:val="007E5F62"/>
    <w:rsid w:val="007E5FD6"/>
    <w:rsid w:val="007F226A"/>
    <w:rsid w:val="007F2E34"/>
    <w:rsid w:val="007F3A95"/>
    <w:rsid w:val="007F3E88"/>
    <w:rsid w:val="007F4B0D"/>
    <w:rsid w:val="007F563B"/>
    <w:rsid w:val="007F6C2B"/>
    <w:rsid w:val="007F711B"/>
    <w:rsid w:val="007F7F58"/>
    <w:rsid w:val="00800335"/>
    <w:rsid w:val="008007B6"/>
    <w:rsid w:val="00801906"/>
    <w:rsid w:val="00801C8B"/>
    <w:rsid w:val="00802E25"/>
    <w:rsid w:val="008039A4"/>
    <w:rsid w:val="00804827"/>
    <w:rsid w:val="008050E1"/>
    <w:rsid w:val="00805495"/>
    <w:rsid w:val="008055D8"/>
    <w:rsid w:val="00806684"/>
    <w:rsid w:val="00806C64"/>
    <w:rsid w:val="00807007"/>
    <w:rsid w:val="008077E4"/>
    <w:rsid w:val="008078C0"/>
    <w:rsid w:val="00811A31"/>
    <w:rsid w:val="00811F3F"/>
    <w:rsid w:val="00813B93"/>
    <w:rsid w:val="00813D0C"/>
    <w:rsid w:val="0081466F"/>
    <w:rsid w:val="0081574B"/>
    <w:rsid w:val="00816B20"/>
    <w:rsid w:val="00817232"/>
    <w:rsid w:val="0082043F"/>
    <w:rsid w:val="008208BC"/>
    <w:rsid w:val="00820B8E"/>
    <w:rsid w:val="00821802"/>
    <w:rsid w:val="0082199E"/>
    <w:rsid w:val="00821B72"/>
    <w:rsid w:val="00822C36"/>
    <w:rsid w:val="00824223"/>
    <w:rsid w:val="0082527B"/>
    <w:rsid w:val="00825635"/>
    <w:rsid w:val="008256DE"/>
    <w:rsid w:val="00825D14"/>
    <w:rsid w:val="00825FC8"/>
    <w:rsid w:val="00826019"/>
    <w:rsid w:val="008267D3"/>
    <w:rsid w:val="0082777C"/>
    <w:rsid w:val="00831A6B"/>
    <w:rsid w:val="00832476"/>
    <w:rsid w:val="0083341F"/>
    <w:rsid w:val="00833805"/>
    <w:rsid w:val="008338C8"/>
    <w:rsid w:val="0083710E"/>
    <w:rsid w:val="00837929"/>
    <w:rsid w:val="00840214"/>
    <w:rsid w:val="0084021F"/>
    <w:rsid w:val="0084165C"/>
    <w:rsid w:val="00841A50"/>
    <w:rsid w:val="00841C75"/>
    <w:rsid w:val="008421C0"/>
    <w:rsid w:val="008424BC"/>
    <w:rsid w:val="008426A4"/>
    <w:rsid w:val="00842E3C"/>
    <w:rsid w:val="00844739"/>
    <w:rsid w:val="00844BE6"/>
    <w:rsid w:val="008451A7"/>
    <w:rsid w:val="00845419"/>
    <w:rsid w:val="0084585A"/>
    <w:rsid w:val="0084590D"/>
    <w:rsid w:val="008476FA"/>
    <w:rsid w:val="008509CD"/>
    <w:rsid w:val="00851293"/>
    <w:rsid w:val="0085163D"/>
    <w:rsid w:val="00852852"/>
    <w:rsid w:val="00854CBA"/>
    <w:rsid w:val="00856497"/>
    <w:rsid w:val="00856ABC"/>
    <w:rsid w:val="00857BC7"/>
    <w:rsid w:val="00860661"/>
    <w:rsid w:val="008606CD"/>
    <w:rsid w:val="00860DF6"/>
    <w:rsid w:val="008610F9"/>
    <w:rsid w:val="008618AC"/>
    <w:rsid w:val="0086291B"/>
    <w:rsid w:val="008632CB"/>
    <w:rsid w:val="008633E6"/>
    <w:rsid w:val="0086422C"/>
    <w:rsid w:val="00867EA7"/>
    <w:rsid w:val="008701AF"/>
    <w:rsid w:val="008704E1"/>
    <w:rsid w:val="008710B3"/>
    <w:rsid w:val="00871F60"/>
    <w:rsid w:val="0087263D"/>
    <w:rsid w:val="00872653"/>
    <w:rsid w:val="00874774"/>
    <w:rsid w:val="00874871"/>
    <w:rsid w:val="00875A55"/>
    <w:rsid w:val="00876281"/>
    <w:rsid w:val="00876FB3"/>
    <w:rsid w:val="0087725D"/>
    <w:rsid w:val="0087735E"/>
    <w:rsid w:val="0088060B"/>
    <w:rsid w:val="0088095A"/>
    <w:rsid w:val="00880AA1"/>
    <w:rsid w:val="00880D4C"/>
    <w:rsid w:val="00881020"/>
    <w:rsid w:val="008830FA"/>
    <w:rsid w:val="00883446"/>
    <w:rsid w:val="00884548"/>
    <w:rsid w:val="00884DA8"/>
    <w:rsid w:val="00885356"/>
    <w:rsid w:val="0088686E"/>
    <w:rsid w:val="00886BF3"/>
    <w:rsid w:val="00886D4B"/>
    <w:rsid w:val="0089119F"/>
    <w:rsid w:val="008914DA"/>
    <w:rsid w:val="00891C9B"/>
    <w:rsid w:val="00891D38"/>
    <w:rsid w:val="00893256"/>
    <w:rsid w:val="00893B1F"/>
    <w:rsid w:val="008A04E7"/>
    <w:rsid w:val="008A1202"/>
    <w:rsid w:val="008A1903"/>
    <w:rsid w:val="008A2AB7"/>
    <w:rsid w:val="008A5127"/>
    <w:rsid w:val="008A5AA7"/>
    <w:rsid w:val="008A636A"/>
    <w:rsid w:val="008A6927"/>
    <w:rsid w:val="008A7093"/>
    <w:rsid w:val="008A713A"/>
    <w:rsid w:val="008A7A6E"/>
    <w:rsid w:val="008A7C0C"/>
    <w:rsid w:val="008B0DAB"/>
    <w:rsid w:val="008B0EE0"/>
    <w:rsid w:val="008B0FBD"/>
    <w:rsid w:val="008B1112"/>
    <w:rsid w:val="008B1312"/>
    <w:rsid w:val="008B213D"/>
    <w:rsid w:val="008B36E5"/>
    <w:rsid w:val="008B3FD4"/>
    <w:rsid w:val="008B40B4"/>
    <w:rsid w:val="008B49F0"/>
    <w:rsid w:val="008B4BA4"/>
    <w:rsid w:val="008B5270"/>
    <w:rsid w:val="008B5322"/>
    <w:rsid w:val="008B542D"/>
    <w:rsid w:val="008B5A57"/>
    <w:rsid w:val="008B6366"/>
    <w:rsid w:val="008B6DB9"/>
    <w:rsid w:val="008B724A"/>
    <w:rsid w:val="008B7D14"/>
    <w:rsid w:val="008C1008"/>
    <w:rsid w:val="008C1762"/>
    <w:rsid w:val="008C2128"/>
    <w:rsid w:val="008C25F5"/>
    <w:rsid w:val="008C34B8"/>
    <w:rsid w:val="008C45F1"/>
    <w:rsid w:val="008C4747"/>
    <w:rsid w:val="008C5107"/>
    <w:rsid w:val="008C5DBF"/>
    <w:rsid w:val="008C646B"/>
    <w:rsid w:val="008C6B11"/>
    <w:rsid w:val="008C7CA5"/>
    <w:rsid w:val="008D1914"/>
    <w:rsid w:val="008D4F46"/>
    <w:rsid w:val="008D6B18"/>
    <w:rsid w:val="008D709C"/>
    <w:rsid w:val="008D760A"/>
    <w:rsid w:val="008E0A3D"/>
    <w:rsid w:val="008E0D84"/>
    <w:rsid w:val="008E10C5"/>
    <w:rsid w:val="008E17AD"/>
    <w:rsid w:val="008E2574"/>
    <w:rsid w:val="008E4B51"/>
    <w:rsid w:val="008E5065"/>
    <w:rsid w:val="008E61AE"/>
    <w:rsid w:val="008E6DF5"/>
    <w:rsid w:val="008E7006"/>
    <w:rsid w:val="008E733D"/>
    <w:rsid w:val="008E7A89"/>
    <w:rsid w:val="008E7DC7"/>
    <w:rsid w:val="008F0089"/>
    <w:rsid w:val="008F076B"/>
    <w:rsid w:val="008F18EF"/>
    <w:rsid w:val="008F2DAE"/>
    <w:rsid w:val="008F3A4B"/>
    <w:rsid w:val="008F3AA2"/>
    <w:rsid w:val="008F58C4"/>
    <w:rsid w:val="008F6511"/>
    <w:rsid w:val="00900E02"/>
    <w:rsid w:val="00900E87"/>
    <w:rsid w:val="0090213A"/>
    <w:rsid w:val="00903805"/>
    <w:rsid w:val="00904096"/>
    <w:rsid w:val="009044A2"/>
    <w:rsid w:val="00904945"/>
    <w:rsid w:val="0090595C"/>
    <w:rsid w:val="00906608"/>
    <w:rsid w:val="009067BC"/>
    <w:rsid w:val="009106E2"/>
    <w:rsid w:val="00910E9C"/>
    <w:rsid w:val="0091190E"/>
    <w:rsid w:val="00911E3A"/>
    <w:rsid w:val="009122A4"/>
    <w:rsid w:val="00912B1F"/>
    <w:rsid w:val="009132D0"/>
    <w:rsid w:val="00913EDF"/>
    <w:rsid w:val="0091507C"/>
    <w:rsid w:val="009155A9"/>
    <w:rsid w:val="009156CA"/>
    <w:rsid w:val="00915DD9"/>
    <w:rsid w:val="00920632"/>
    <w:rsid w:val="0092161C"/>
    <w:rsid w:val="00923D21"/>
    <w:rsid w:val="00923F86"/>
    <w:rsid w:val="00924A27"/>
    <w:rsid w:val="00924E6E"/>
    <w:rsid w:val="00926BFF"/>
    <w:rsid w:val="00927783"/>
    <w:rsid w:val="009278AF"/>
    <w:rsid w:val="0093075A"/>
    <w:rsid w:val="00930B99"/>
    <w:rsid w:val="00930E25"/>
    <w:rsid w:val="00931D05"/>
    <w:rsid w:val="00932BA2"/>
    <w:rsid w:val="0093416C"/>
    <w:rsid w:val="009349AE"/>
    <w:rsid w:val="00934A14"/>
    <w:rsid w:val="00934EE1"/>
    <w:rsid w:val="00935540"/>
    <w:rsid w:val="0093611D"/>
    <w:rsid w:val="0093639E"/>
    <w:rsid w:val="00936D9F"/>
    <w:rsid w:val="00940206"/>
    <w:rsid w:val="009402EE"/>
    <w:rsid w:val="009403F2"/>
    <w:rsid w:val="00940980"/>
    <w:rsid w:val="009417B1"/>
    <w:rsid w:val="00941824"/>
    <w:rsid w:val="00941F02"/>
    <w:rsid w:val="0094500E"/>
    <w:rsid w:val="0094503B"/>
    <w:rsid w:val="009450D3"/>
    <w:rsid w:val="00947AAE"/>
    <w:rsid w:val="009527AF"/>
    <w:rsid w:val="0095329F"/>
    <w:rsid w:val="00954202"/>
    <w:rsid w:val="009546AA"/>
    <w:rsid w:val="00955D2E"/>
    <w:rsid w:val="00955D70"/>
    <w:rsid w:val="009569BA"/>
    <w:rsid w:val="00956F03"/>
    <w:rsid w:val="009574F9"/>
    <w:rsid w:val="00957E95"/>
    <w:rsid w:val="00957FB4"/>
    <w:rsid w:val="00957FE1"/>
    <w:rsid w:val="00960939"/>
    <w:rsid w:val="00960C77"/>
    <w:rsid w:val="00962251"/>
    <w:rsid w:val="0096414D"/>
    <w:rsid w:val="0096422B"/>
    <w:rsid w:val="0096455F"/>
    <w:rsid w:val="00965373"/>
    <w:rsid w:val="00965BBA"/>
    <w:rsid w:val="0096625E"/>
    <w:rsid w:val="00966F85"/>
    <w:rsid w:val="00967A8F"/>
    <w:rsid w:val="00970291"/>
    <w:rsid w:val="00970EC3"/>
    <w:rsid w:val="009738C9"/>
    <w:rsid w:val="009742C6"/>
    <w:rsid w:val="00974366"/>
    <w:rsid w:val="0097626B"/>
    <w:rsid w:val="009764C2"/>
    <w:rsid w:val="009779AF"/>
    <w:rsid w:val="00977E56"/>
    <w:rsid w:val="00980324"/>
    <w:rsid w:val="00980844"/>
    <w:rsid w:val="00980C57"/>
    <w:rsid w:val="00981294"/>
    <w:rsid w:val="00981F06"/>
    <w:rsid w:val="0098222A"/>
    <w:rsid w:val="00982835"/>
    <w:rsid w:val="00983917"/>
    <w:rsid w:val="00983AE0"/>
    <w:rsid w:val="00983DF1"/>
    <w:rsid w:val="009849E9"/>
    <w:rsid w:val="00984D16"/>
    <w:rsid w:val="00985CCC"/>
    <w:rsid w:val="00986508"/>
    <w:rsid w:val="009867DF"/>
    <w:rsid w:val="00986AB6"/>
    <w:rsid w:val="009916A5"/>
    <w:rsid w:val="0099198C"/>
    <w:rsid w:val="009922D1"/>
    <w:rsid w:val="0099368A"/>
    <w:rsid w:val="00993988"/>
    <w:rsid w:val="00993B4E"/>
    <w:rsid w:val="00994672"/>
    <w:rsid w:val="009950F8"/>
    <w:rsid w:val="0099546C"/>
    <w:rsid w:val="00995513"/>
    <w:rsid w:val="00996FF4"/>
    <w:rsid w:val="009A0306"/>
    <w:rsid w:val="009A043E"/>
    <w:rsid w:val="009A158C"/>
    <w:rsid w:val="009A1A1A"/>
    <w:rsid w:val="009A293E"/>
    <w:rsid w:val="009A3021"/>
    <w:rsid w:val="009A3537"/>
    <w:rsid w:val="009A392E"/>
    <w:rsid w:val="009A545D"/>
    <w:rsid w:val="009A589C"/>
    <w:rsid w:val="009A5A17"/>
    <w:rsid w:val="009A76AE"/>
    <w:rsid w:val="009B0267"/>
    <w:rsid w:val="009B1390"/>
    <w:rsid w:val="009B1862"/>
    <w:rsid w:val="009B1A7E"/>
    <w:rsid w:val="009B30D9"/>
    <w:rsid w:val="009B3BD7"/>
    <w:rsid w:val="009B3CCA"/>
    <w:rsid w:val="009B4A4F"/>
    <w:rsid w:val="009B4FC5"/>
    <w:rsid w:val="009B5857"/>
    <w:rsid w:val="009B58BB"/>
    <w:rsid w:val="009B605D"/>
    <w:rsid w:val="009B6BDA"/>
    <w:rsid w:val="009B7E68"/>
    <w:rsid w:val="009C0C57"/>
    <w:rsid w:val="009C18AC"/>
    <w:rsid w:val="009C1D61"/>
    <w:rsid w:val="009C3826"/>
    <w:rsid w:val="009C481D"/>
    <w:rsid w:val="009C49B8"/>
    <w:rsid w:val="009C50EC"/>
    <w:rsid w:val="009C59F6"/>
    <w:rsid w:val="009C5E6C"/>
    <w:rsid w:val="009C60D2"/>
    <w:rsid w:val="009C7845"/>
    <w:rsid w:val="009C7D59"/>
    <w:rsid w:val="009D0702"/>
    <w:rsid w:val="009D1ABD"/>
    <w:rsid w:val="009D29F1"/>
    <w:rsid w:val="009D3901"/>
    <w:rsid w:val="009D3B20"/>
    <w:rsid w:val="009D6420"/>
    <w:rsid w:val="009D67AD"/>
    <w:rsid w:val="009D6FF9"/>
    <w:rsid w:val="009D7AF4"/>
    <w:rsid w:val="009E0C98"/>
    <w:rsid w:val="009E173B"/>
    <w:rsid w:val="009E1D56"/>
    <w:rsid w:val="009E3518"/>
    <w:rsid w:val="009E40F0"/>
    <w:rsid w:val="009E445D"/>
    <w:rsid w:val="009E4961"/>
    <w:rsid w:val="009E4ADB"/>
    <w:rsid w:val="009E5B18"/>
    <w:rsid w:val="009E7352"/>
    <w:rsid w:val="009F0480"/>
    <w:rsid w:val="009F07E0"/>
    <w:rsid w:val="009F2F61"/>
    <w:rsid w:val="009F3442"/>
    <w:rsid w:val="009F3B7F"/>
    <w:rsid w:val="009F5019"/>
    <w:rsid w:val="009F5B74"/>
    <w:rsid w:val="009F5BDB"/>
    <w:rsid w:val="009F6667"/>
    <w:rsid w:val="009F6E64"/>
    <w:rsid w:val="009F7910"/>
    <w:rsid w:val="009F7A51"/>
    <w:rsid w:val="00A004D1"/>
    <w:rsid w:val="00A010D3"/>
    <w:rsid w:val="00A027BB"/>
    <w:rsid w:val="00A02878"/>
    <w:rsid w:val="00A02C3E"/>
    <w:rsid w:val="00A034CA"/>
    <w:rsid w:val="00A037CF"/>
    <w:rsid w:val="00A03DCD"/>
    <w:rsid w:val="00A04349"/>
    <w:rsid w:val="00A06F26"/>
    <w:rsid w:val="00A07FD8"/>
    <w:rsid w:val="00A106F6"/>
    <w:rsid w:val="00A108C9"/>
    <w:rsid w:val="00A10B9A"/>
    <w:rsid w:val="00A10C9C"/>
    <w:rsid w:val="00A12C66"/>
    <w:rsid w:val="00A12E89"/>
    <w:rsid w:val="00A1338E"/>
    <w:rsid w:val="00A136CE"/>
    <w:rsid w:val="00A13DA4"/>
    <w:rsid w:val="00A140A8"/>
    <w:rsid w:val="00A16126"/>
    <w:rsid w:val="00A16A06"/>
    <w:rsid w:val="00A16AE0"/>
    <w:rsid w:val="00A16C19"/>
    <w:rsid w:val="00A17A26"/>
    <w:rsid w:val="00A20884"/>
    <w:rsid w:val="00A23F81"/>
    <w:rsid w:val="00A24233"/>
    <w:rsid w:val="00A255A8"/>
    <w:rsid w:val="00A2600B"/>
    <w:rsid w:val="00A2630C"/>
    <w:rsid w:val="00A273D3"/>
    <w:rsid w:val="00A27AB8"/>
    <w:rsid w:val="00A30286"/>
    <w:rsid w:val="00A32007"/>
    <w:rsid w:val="00A32E76"/>
    <w:rsid w:val="00A332D1"/>
    <w:rsid w:val="00A343F5"/>
    <w:rsid w:val="00A3497C"/>
    <w:rsid w:val="00A349AB"/>
    <w:rsid w:val="00A34EC4"/>
    <w:rsid w:val="00A36059"/>
    <w:rsid w:val="00A36247"/>
    <w:rsid w:val="00A368D6"/>
    <w:rsid w:val="00A37CEA"/>
    <w:rsid w:val="00A40C8C"/>
    <w:rsid w:val="00A420B0"/>
    <w:rsid w:val="00A422E0"/>
    <w:rsid w:val="00A423B3"/>
    <w:rsid w:val="00A42501"/>
    <w:rsid w:val="00A42EF0"/>
    <w:rsid w:val="00A44A55"/>
    <w:rsid w:val="00A46591"/>
    <w:rsid w:val="00A465D5"/>
    <w:rsid w:val="00A5091C"/>
    <w:rsid w:val="00A50AC2"/>
    <w:rsid w:val="00A50C4A"/>
    <w:rsid w:val="00A51826"/>
    <w:rsid w:val="00A51845"/>
    <w:rsid w:val="00A52969"/>
    <w:rsid w:val="00A52C81"/>
    <w:rsid w:val="00A53CB4"/>
    <w:rsid w:val="00A540B8"/>
    <w:rsid w:val="00A55069"/>
    <w:rsid w:val="00A55C2F"/>
    <w:rsid w:val="00A5678D"/>
    <w:rsid w:val="00A56E2E"/>
    <w:rsid w:val="00A57D08"/>
    <w:rsid w:val="00A60613"/>
    <w:rsid w:val="00A62882"/>
    <w:rsid w:val="00A63D48"/>
    <w:rsid w:val="00A64331"/>
    <w:rsid w:val="00A64519"/>
    <w:rsid w:val="00A6588A"/>
    <w:rsid w:val="00A65967"/>
    <w:rsid w:val="00A6654B"/>
    <w:rsid w:val="00A6704B"/>
    <w:rsid w:val="00A6762C"/>
    <w:rsid w:val="00A7190F"/>
    <w:rsid w:val="00A719B0"/>
    <w:rsid w:val="00A72179"/>
    <w:rsid w:val="00A727BA"/>
    <w:rsid w:val="00A72C4A"/>
    <w:rsid w:val="00A754A7"/>
    <w:rsid w:val="00A75AFF"/>
    <w:rsid w:val="00A7667F"/>
    <w:rsid w:val="00A779F1"/>
    <w:rsid w:val="00A77EA6"/>
    <w:rsid w:val="00A77FCD"/>
    <w:rsid w:val="00A80FDB"/>
    <w:rsid w:val="00A810AA"/>
    <w:rsid w:val="00A826E7"/>
    <w:rsid w:val="00A83B98"/>
    <w:rsid w:val="00A83DC4"/>
    <w:rsid w:val="00A84370"/>
    <w:rsid w:val="00A84E57"/>
    <w:rsid w:val="00A85273"/>
    <w:rsid w:val="00A856FD"/>
    <w:rsid w:val="00A86C60"/>
    <w:rsid w:val="00A86E5C"/>
    <w:rsid w:val="00A87C7C"/>
    <w:rsid w:val="00A87CC4"/>
    <w:rsid w:val="00A90E4A"/>
    <w:rsid w:val="00A91272"/>
    <w:rsid w:val="00A91E98"/>
    <w:rsid w:val="00A927B1"/>
    <w:rsid w:val="00A93FA6"/>
    <w:rsid w:val="00A94BCC"/>
    <w:rsid w:val="00A95707"/>
    <w:rsid w:val="00A957C8"/>
    <w:rsid w:val="00A95C2A"/>
    <w:rsid w:val="00A95EC9"/>
    <w:rsid w:val="00A974E1"/>
    <w:rsid w:val="00A97B39"/>
    <w:rsid w:val="00AA2105"/>
    <w:rsid w:val="00AA22C0"/>
    <w:rsid w:val="00AA2B33"/>
    <w:rsid w:val="00AA5BC7"/>
    <w:rsid w:val="00AA5DE8"/>
    <w:rsid w:val="00AA6CDA"/>
    <w:rsid w:val="00AA72B3"/>
    <w:rsid w:val="00AB00C1"/>
    <w:rsid w:val="00AB1DFF"/>
    <w:rsid w:val="00AB29E5"/>
    <w:rsid w:val="00AB33A9"/>
    <w:rsid w:val="00AB3A6A"/>
    <w:rsid w:val="00AB4856"/>
    <w:rsid w:val="00AB4F86"/>
    <w:rsid w:val="00AB5FC8"/>
    <w:rsid w:val="00AB61AA"/>
    <w:rsid w:val="00AB68E5"/>
    <w:rsid w:val="00AC040A"/>
    <w:rsid w:val="00AC241B"/>
    <w:rsid w:val="00AC35F3"/>
    <w:rsid w:val="00AC3A6E"/>
    <w:rsid w:val="00AC45FA"/>
    <w:rsid w:val="00AC7CD7"/>
    <w:rsid w:val="00AD1458"/>
    <w:rsid w:val="00AD182F"/>
    <w:rsid w:val="00AD2650"/>
    <w:rsid w:val="00AD4EEC"/>
    <w:rsid w:val="00AD5776"/>
    <w:rsid w:val="00AD599D"/>
    <w:rsid w:val="00AD5A34"/>
    <w:rsid w:val="00AD6254"/>
    <w:rsid w:val="00AD646A"/>
    <w:rsid w:val="00AD6F1A"/>
    <w:rsid w:val="00AD77BD"/>
    <w:rsid w:val="00AE02E7"/>
    <w:rsid w:val="00AE0CE5"/>
    <w:rsid w:val="00AE1614"/>
    <w:rsid w:val="00AE1672"/>
    <w:rsid w:val="00AE1F78"/>
    <w:rsid w:val="00AE25F0"/>
    <w:rsid w:val="00AE3F7E"/>
    <w:rsid w:val="00AE40F7"/>
    <w:rsid w:val="00AE4FC8"/>
    <w:rsid w:val="00AE53F3"/>
    <w:rsid w:val="00AE7463"/>
    <w:rsid w:val="00AE777A"/>
    <w:rsid w:val="00AE7FB3"/>
    <w:rsid w:val="00AF009F"/>
    <w:rsid w:val="00AF0BF9"/>
    <w:rsid w:val="00AF0F70"/>
    <w:rsid w:val="00AF1DAE"/>
    <w:rsid w:val="00AF42C1"/>
    <w:rsid w:val="00AF4AF6"/>
    <w:rsid w:val="00AF5834"/>
    <w:rsid w:val="00AF7B11"/>
    <w:rsid w:val="00B004EF"/>
    <w:rsid w:val="00B01665"/>
    <w:rsid w:val="00B016C6"/>
    <w:rsid w:val="00B0177F"/>
    <w:rsid w:val="00B01F64"/>
    <w:rsid w:val="00B04A5F"/>
    <w:rsid w:val="00B04E62"/>
    <w:rsid w:val="00B0604B"/>
    <w:rsid w:val="00B064F5"/>
    <w:rsid w:val="00B0735E"/>
    <w:rsid w:val="00B112FE"/>
    <w:rsid w:val="00B118B7"/>
    <w:rsid w:val="00B11D79"/>
    <w:rsid w:val="00B120FA"/>
    <w:rsid w:val="00B12608"/>
    <w:rsid w:val="00B12EC1"/>
    <w:rsid w:val="00B1348C"/>
    <w:rsid w:val="00B14957"/>
    <w:rsid w:val="00B14C4D"/>
    <w:rsid w:val="00B1515F"/>
    <w:rsid w:val="00B157A9"/>
    <w:rsid w:val="00B157B4"/>
    <w:rsid w:val="00B163CA"/>
    <w:rsid w:val="00B171EC"/>
    <w:rsid w:val="00B175CB"/>
    <w:rsid w:val="00B1775B"/>
    <w:rsid w:val="00B22AFE"/>
    <w:rsid w:val="00B2308B"/>
    <w:rsid w:val="00B236CD"/>
    <w:rsid w:val="00B23E74"/>
    <w:rsid w:val="00B2409C"/>
    <w:rsid w:val="00B25B67"/>
    <w:rsid w:val="00B25F92"/>
    <w:rsid w:val="00B26183"/>
    <w:rsid w:val="00B27C2C"/>
    <w:rsid w:val="00B30281"/>
    <w:rsid w:val="00B30370"/>
    <w:rsid w:val="00B30D10"/>
    <w:rsid w:val="00B31753"/>
    <w:rsid w:val="00B31A7A"/>
    <w:rsid w:val="00B325C9"/>
    <w:rsid w:val="00B33C2A"/>
    <w:rsid w:val="00B35AB7"/>
    <w:rsid w:val="00B367AF"/>
    <w:rsid w:val="00B36CBE"/>
    <w:rsid w:val="00B37B16"/>
    <w:rsid w:val="00B4067E"/>
    <w:rsid w:val="00B40D19"/>
    <w:rsid w:val="00B41A3D"/>
    <w:rsid w:val="00B42143"/>
    <w:rsid w:val="00B42961"/>
    <w:rsid w:val="00B42A0C"/>
    <w:rsid w:val="00B4438D"/>
    <w:rsid w:val="00B44A1F"/>
    <w:rsid w:val="00B45019"/>
    <w:rsid w:val="00B4525E"/>
    <w:rsid w:val="00B45CB6"/>
    <w:rsid w:val="00B46A46"/>
    <w:rsid w:val="00B50294"/>
    <w:rsid w:val="00B51065"/>
    <w:rsid w:val="00B512C9"/>
    <w:rsid w:val="00B51634"/>
    <w:rsid w:val="00B5253F"/>
    <w:rsid w:val="00B538F1"/>
    <w:rsid w:val="00B541A3"/>
    <w:rsid w:val="00B55C47"/>
    <w:rsid w:val="00B55E99"/>
    <w:rsid w:val="00B57980"/>
    <w:rsid w:val="00B6106F"/>
    <w:rsid w:val="00B63420"/>
    <w:rsid w:val="00B63F22"/>
    <w:rsid w:val="00B642CB"/>
    <w:rsid w:val="00B65898"/>
    <w:rsid w:val="00B6659A"/>
    <w:rsid w:val="00B67355"/>
    <w:rsid w:val="00B70EEF"/>
    <w:rsid w:val="00B70F30"/>
    <w:rsid w:val="00B71FA3"/>
    <w:rsid w:val="00B73AA3"/>
    <w:rsid w:val="00B741B5"/>
    <w:rsid w:val="00B74885"/>
    <w:rsid w:val="00B75AAB"/>
    <w:rsid w:val="00B767C0"/>
    <w:rsid w:val="00B76845"/>
    <w:rsid w:val="00B77410"/>
    <w:rsid w:val="00B818E3"/>
    <w:rsid w:val="00B824F6"/>
    <w:rsid w:val="00B82D08"/>
    <w:rsid w:val="00B83747"/>
    <w:rsid w:val="00B839F8"/>
    <w:rsid w:val="00B878D6"/>
    <w:rsid w:val="00B87BC8"/>
    <w:rsid w:val="00B90174"/>
    <w:rsid w:val="00B905C6"/>
    <w:rsid w:val="00B9156F"/>
    <w:rsid w:val="00B92920"/>
    <w:rsid w:val="00B93C06"/>
    <w:rsid w:val="00B9405B"/>
    <w:rsid w:val="00B956F5"/>
    <w:rsid w:val="00B958B6"/>
    <w:rsid w:val="00B9591D"/>
    <w:rsid w:val="00B9592B"/>
    <w:rsid w:val="00B95E65"/>
    <w:rsid w:val="00B95EED"/>
    <w:rsid w:val="00B964F5"/>
    <w:rsid w:val="00B97A36"/>
    <w:rsid w:val="00BA07A0"/>
    <w:rsid w:val="00BA1487"/>
    <w:rsid w:val="00BA2AE1"/>
    <w:rsid w:val="00BA3694"/>
    <w:rsid w:val="00BA3962"/>
    <w:rsid w:val="00BA3F10"/>
    <w:rsid w:val="00BA4397"/>
    <w:rsid w:val="00BA67D7"/>
    <w:rsid w:val="00BA7F31"/>
    <w:rsid w:val="00BB1530"/>
    <w:rsid w:val="00BB2375"/>
    <w:rsid w:val="00BB4FA1"/>
    <w:rsid w:val="00BB54C1"/>
    <w:rsid w:val="00BB57A8"/>
    <w:rsid w:val="00BB5C5C"/>
    <w:rsid w:val="00BB5CBF"/>
    <w:rsid w:val="00BB5D2F"/>
    <w:rsid w:val="00BB6492"/>
    <w:rsid w:val="00BB6BCE"/>
    <w:rsid w:val="00BC0C2B"/>
    <w:rsid w:val="00BC13DD"/>
    <w:rsid w:val="00BC1DF8"/>
    <w:rsid w:val="00BC1F00"/>
    <w:rsid w:val="00BC2024"/>
    <w:rsid w:val="00BC42B4"/>
    <w:rsid w:val="00BC457D"/>
    <w:rsid w:val="00BC5F14"/>
    <w:rsid w:val="00BC6408"/>
    <w:rsid w:val="00BD09AF"/>
    <w:rsid w:val="00BD0F3C"/>
    <w:rsid w:val="00BD1763"/>
    <w:rsid w:val="00BD2948"/>
    <w:rsid w:val="00BD3291"/>
    <w:rsid w:val="00BD364F"/>
    <w:rsid w:val="00BD3842"/>
    <w:rsid w:val="00BD3CD0"/>
    <w:rsid w:val="00BD6C0A"/>
    <w:rsid w:val="00BD7404"/>
    <w:rsid w:val="00BD7856"/>
    <w:rsid w:val="00BD7B04"/>
    <w:rsid w:val="00BE031A"/>
    <w:rsid w:val="00BE0BA7"/>
    <w:rsid w:val="00BE19F7"/>
    <w:rsid w:val="00BE1BB1"/>
    <w:rsid w:val="00BE3068"/>
    <w:rsid w:val="00BE5250"/>
    <w:rsid w:val="00BE57DE"/>
    <w:rsid w:val="00BE68A4"/>
    <w:rsid w:val="00BE69FF"/>
    <w:rsid w:val="00BE7283"/>
    <w:rsid w:val="00BF111E"/>
    <w:rsid w:val="00BF18DB"/>
    <w:rsid w:val="00BF23ED"/>
    <w:rsid w:val="00BF299F"/>
    <w:rsid w:val="00BF2AB5"/>
    <w:rsid w:val="00BF2C3C"/>
    <w:rsid w:val="00BF3337"/>
    <w:rsid w:val="00BF478A"/>
    <w:rsid w:val="00BF557F"/>
    <w:rsid w:val="00BF5DD3"/>
    <w:rsid w:val="00BF69D4"/>
    <w:rsid w:val="00BF75DA"/>
    <w:rsid w:val="00BF7A63"/>
    <w:rsid w:val="00C004BF"/>
    <w:rsid w:val="00C00C6C"/>
    <w:rsid w:val="00C031DD"/>
    <w:rsid w:val="00C03F07"/>
    <w:rsid w:val="00C04638"/>
    <w:rsid w:val="00C04673"/>
    <w:rsid w:val="00C054D4"/>
    <w:rsid w:val="00C058D0"/>
    <w:rsid w:val="00C06A3F"/>
    <w:rsid w:val="00C104CC"/>
    <w:rsid w:val="00C10CE7"/>
    <w:rsid w:val="00C11819"/>
    <w:rsid w:val="00C12F29"/>
    <w:rsid w:val="00C13068"/>
    <w:rsid w:val="00C1310C"/>
    <w:rsid w:val="00C13AC6"/>
    <w:rsid w:val="00C15288"/>
    <w:rsid w:val="00C1540E"/>
    <w:rsid w:val="00C1605F"/>
    <w:rsid w:val="00C162E5"/>
    <w:rsid w:val="00C1651B"/>
    <w:rsid w:val="00C1690A"/>
    <w:rsid w:val="00C16F52"/>
    <w:rsid w:val="00C17908"/>
    <w:rsid w:val="00C22780"/>
    <w:rsid w:val="00C228EC"/>
    <w:rsid w:val="00C22A48"/>
    <w:rsid w:val="00C230F1"/>
    <w:rsid w:val="00C232D3"/>
    <w:rsid w:val="00C235C1"/>
    <w:rsid w:val="00C23FC7"/>
    <w:rsid w:val="00C24C60"/>
    <w:rsid w:val="00C25EBF"/>
    <w:rsid w:val="00C26407"/>
    <w:rsid w:val="00C2677D"/>
    <w:rsid w:val="00C270B4"/>
    <w:rsid w:val="00C3115D"/>
    <w:rsid w:val="00C31350"/>
    <w:rsid w:val="00C31BC8"/>
    <w:rsid w:val="00C329D0"/>
    <w:rsid w:val="00C32F4E"/>
    <w:rsid w:val="00C357F0"/>
    <w:rsid w:val="00C3595B"/>
    <w:rsid w:val="00C35EE9"/>
    <w:rsid w:val="00C3738F"/>
    <w:rsid w:val="00C40AA1"/>
    <w:rsid w:val="00C4159A"/>
    <w:rsid w:val="00C41862"/>
    <w:rsid w:val="00C42546"/>
    <w:rsid w:val="00C43543"/>
    <w:rsid w:val="00C43DA9"/>
    <w:rsid w:val="00C4421B"/>
    <w:rsid w:val="00C44D89"/>
    <w:rsid w:val="00C4537F"/>
    <w:rsid w:val="00C4738E"/>
    <w:rsid w:val="00C4743D"/>
    <w:rsid w:val="00C47737"/>
    <w:rsid w:val="00C47B47"/>
    <w:rsid w:val="00C50077"/>
    <w:rsid w:val="00C51BA7"/>
    <w:rsid w:val="00C52675"/>
    <w:rsid w:val="00C5375F"/>
    <w:rsid w:val="00C5527D"/>
    <w:rsid w:val="00C55B91"/>
    <w:rsid w:val="00C56A0E"/>
    <w:rsid w:val="00C607B9"/>
    <w:rsid w:val="00C60A43"/>
    <w:rsid w:val="00C60BD0"/>
    <w:rsid w:val="00C60C6F"/>
    <w:rsid w:val="00C60D00"/>
    <w:rsid w:val="00C610CA"/>
    <w:rsid w:val="00C611E3"/>
    <w:rsid w:val="00C61294"/>
    <w:rsid w:val="00C61F8C"/>
    <w:rsid w:val="00C624F2"/>
    <w:rsid w:val="00C6329F"/>
    <w:rsid w:val="00C63460"/>
    <w:rsid w:val="00C63559"/>
    <w:rsid w:val="00C63ADB"/>
    <w:rsid w:val="00C63F34"/>
    <w:rsid w:val="00C642A3"/>
    <w:rsid w:val="00C64BCA"/>
    <w:rsid w:val="00C67A66"/>
    <w:rsid w:val="00C67FBA"/>
    <w:rsid w:val="00C707AD"/>
    <w:rsid w:val="00C7095E"/>
    <w:rsid w:val="00C719EB"/>
    <w:rsid w:val="00C71B6D"/>
    <w:rsid w:val="00C72C96"/>
    <w:rsid w:val="00C738A9"/>
    <w:rsid w:val="00C73BDC"/>
    <w:rsid w:val="00C768FF"/>
    <w:rsid w:val="00C776F8"/>
    <w:rsid w:val="00C80A73"/>
    <w:rsid w:val="00C82CA1"/>
    <w:rsid w:val="00C847F5"/>
    <w:rsid w:val="00C84DDE"/>
    <w:rsid w:val="00C85563"/>
    <w:rsid w:val="00C86380"/>
    <w:rsid w:val="00C86876"/>
    <w:rsid w:val="00C875C2"/>
    <w:rsid w:val="00C87CF0"/>
    <w:rsid w:val="00C91A2B"/>
    <w:rsid w:val="00C92106"/>
    <w:rsid w:val="00C931DC"/>
    <w:rsid w:val="00C94F26"/>
    <w:rsid w:val="00C95A3A"/>
    <w:rsid w:val="00C96361"/>
    <w:rsid w:val="00C96714"/>
    <w:rsid w:val="00CA0B8E"/>
    <w:rsid w:val="00CA18BB"/>
    <w:rsid w:val="00CA1EBC"/>
    <w:rsid w:val="00CA29E3"/>
    <w:rsid w:val="00CA2B5A"/>
    <w:rsid w:val="00CA4F71"/>
    <w:rsid w:val="00CA5498"/>
    <w:rsid w:val="00CA5E7A"/>
    <w:rsid w:val="00CA7142"/>
    <w:rsid w:val="00CB0969"/>
    <w:rsid w:val="00CB22CC"/>
    <w:rsid w:val="00CB37CD"/>
    <w:rsid w:val="00CB3C2A"/>
    <w:rsid w:val="00CB66C9"/>
    <w:rsid w:val="00CB678D"/>
    <w:rsid w:val="00CB6E18"/>
    <w:rsid w:val="00CB7B42"/>
    <w:rsid w:val="00CC16E2"/>
    <w:rsid w:val="00CC1DD8"/>
    <w:rsid w:val="00CC1F6D"/>
    <w:rsid w:val="00CC29F5"/>
    <w:rsid w:val="00CC4A9A"/>
    <w:rsid w:val="00CC7525"/>
    <w:rsid w:val="00CD05C5"/>
    <w:rsid w:val="00CD0876"/>
    <w:rsid w:val="00CD1A23"/>
    <w:rsid w:val="00CD1CC1"/>
    <w:rsid w:val="00CD216B"/>
    <w:rsid w:val="00CD25F8"/>
    <w:rsid w:val="00CD2944"/>
    <w:rsid w:val="00CD2946"/>
    <w:rsid w:val="00CD342D"/>
    <w:rsid w:val="00CD4384"/>
    <w:rsid w:val="00CD5B2B"/>
    <w:rsid w:val="00CD6496"/>
    <w:rsid w:val="00CD6BDE"/>
    <w:rsid w:val="00CE03B8"/>
    <w:rsid w:val="00CE0546"/>
    <w:rsid w:val="00CE18E7"/>
    <w:rsid w:val="00CE200A"/>
    <w:rsid w:val="00CE21BD"/>
    <w:rsid w:val="00CE2895"/>
    <w:rsid w:val="00CE3988"/>
    <w:rsid w:val="00CE3BFF"/>
    <w:rsid w:val="00CE4119"/>
    <w:rsid w:val="00CE468C"/>
    <w:rsid w:val="00CE4BE3"/>
    <w:rsid w:val="00CE6688"/>
    <w:rsid w:val="00CE75AF"/>
    <w:rsid w:val="00CE791F"/>
    <w:rsid w:val="00CE7CA9"/>
    <w:rsid w:val="00CF05C5"/>
    <w:rsid w:val="00CF0BFE"/>
    <w:rsid w:val="00CF1045"/>
    <w:rsid w:val="00CF16E5"/>
    <w:rsid w:val="00CF2B2F"/>
    <w:rsid w:val="00CF473B"/>
    <w:rsid w:val="00CF51A4"/>
    <w:rsid w:val="00CF5268"/>
    <w:rsid w:val="00CF5409"/>
    <w:rsid w:val="00CF5BD8"/>
    <w:rsid w:val="00CF7071"/>
    <w:rsid w:val="00CF7619"/>
    <w:rsid w:val="00CF790A"/>
    <w:rsid w:val="00D003B2"/>
    <w:rsid w:val="00D00E8C"/>
    <w:rsid w:val="00D011D7"/>
    <w:rsid w:val="00D012A0"/>
    <w:rsid w:val="00D0172E"/>
    <w:rsid w:val="00D0314D"/>
    <w:rsid w:val="00D04FF8"/>
    <w:rsid w:val="00D05543"/>
    <w:rsid w:val="00D06175"/>
    <w:rsid w:val="00D064E1"/>
    <w:rsid w:val="00D07712"/>
    <w:rsid w:val="00D1029D"/>
    <w:rsid w:val="00D12101"/>
    <w:rsid w:val="00D12437"/>
    <w:rsid w:val="00D128BB"/>
    <w:rsid w:val="00D12984"/>
    <w:rsid w:val="00D12C11"/>
    <w:rsid w:val="00D150C9"/>
    <w:rsid w:val="00D154F6"/>
    <w:rsid w:val="00D15761"/>
    <w:rsid w:val="00D15C77"/>
    <w:rsid w:val="00D1616B"/>
    <w:rsid w:val="00D16C94"/>
    <w:rsid w:val="00D16FBE"/>
    <w:rsid w:val="00D17CAF"/>
    <w:rsid w:val="00D23391"/>
    <w:rsid w:val="00D23970"/>
    <w:rsid w:val="00D23A3D"/>
    <w:rsid w:val="00D24212"/>
    <w:rsid w:val="00D24941"/>
    <w:rsid w:val="00D25F9C"/>
    <w:rsid w:val="00D279B3"/>
    <w:rsid w:val="00D27CDA"/>
    <w:rsid w:val="00D30A4C"/>
    <w:rsid w:val="00D310DB"/>
    <w:rsid w:val="00D312DB"/>
    <w:rsid w:val="00D3173A"/>
    <w:rsid w:val="00D31F17"/>
    <w:rsid w:val="00D31F29"/>
    <w:rsid w:val="00D33E67"/>
    <w:rsid w:val="00D345F2"/>
    <w:rsid w:val="00D35D76"/>
    <w:rsid w:val="00D360E1"/>
    <w:rsid w:val="00D36CA4"/>
    <w:rsid w:val="00D40339"/>
    <w:rsid w:val="00D4079B"/>
    <w:rsid w:val="00D40E82"/>
    <w:rsid w:val="00D414A8"/>
    <w:rsid w:val="00D4164E"/>
    <w:rsid w:val="00D41971"/>
    <w:rsid w:val="00D425A1"/>
    <w:rsid w:val="00D42E96"/>
    <w:rsid w:val="00D42FF7"/>
    <w:rsid w:val="00D431B7"/>
    <w:rsid w:val="00D436C7"/>
    <w:rsid w:val="00D44220"/>
    <w:rsid w:val="00D444DA"/>
    <w:rsid w:val="00D448AB"/>
    <w:rsid w:val="00D453BF"/>
    <w:rsid w:val="00D4768D"/>
    <w:rsid w:val="00D50FF9"/>
    <w:rsid w:val="00D525AE"/>
    <w:rsid w:val="00D52CF2"/>
    <w:rsid w:val="00D53919"/>
    <w:rsid w:val="00D53953"/>
    <w:rsid w:val="00D552CD"/>
    <w:rsid w:val="00D5575B"/>
    <w:rsid w:val="00D55817"/>
    <w:rsid w:val="00D61499"/>
    <w:rsid w:val="00D62AE2"/>
    <w:rsid w:val="00D62CE3"/>
    <w:rsid w:val="00D63400"/>
    <w:rsid w:val="00D6374D"/>
    <w:rsid w:val="00D63BA2"/>
    <w:rsid w:val="00D64617"/>
    <w:rsid w:val="00D647A1"/>
    <w:rsid w:val="00D66E4D"/>
    <w:rsid w:val="00D67927"/>
    <w:rsid w:val="00D70723"/>
    <w:rsid w:val="00D70837"/>
    <w:rsid w:val="00D711E8"/>
    <w:rsid w:val="00D73B6A"/>
    <w:rsid w:val="00D745F2"/>
    <w:rsid w:val="00D74A71"/>
    <w:rsid w:val="00D74AEA"/>
    <w:rsid w:val="00D750B8"/>
    <w:rsid w:val="00D757AC"/>
    <w:rsid w:val="00D76765"/>
    <w:rsid w:val="00D77745"/>
    <w:rsid w:val="00D77FD7"/>
    <w:rsid w:val="00D80B78"/>
    <w:rsid w:val="00D810BF"/>
    <w:rsid w:val="00D81732"/>
    <w:rsid w:val="00D8251A"/>
    <w:rsid w:val="00D82A98"/>
    <w:rsid w:val="00D83C10"/>
    <w:rsid w:val="00D8409B"/>
    <w:rsid w:val="00D8411A"/>
    <w:rsid w:val="00D857B3"/>
    <w:rsid w:val="00D85DD8"/>
    <w:rsid w:val="00D85E4E"/>
    <w:rsid w:val="00D86AC1"/>
    <w:rsid w:val="00D86B6F"/>
    <w:rsid w:val="00D86E3B"/>
    <w:rsid w:val="00D86ED4"/>
    <w:rsid w:val="00D87A61"/>
    <w:rsid w:val="00D904F1"/>
    <w:rsid w:val="00D9258F"/>
    <w:rsid w:val="00D92B7D"/>
    <w:rsid w:val="00D94180"/>
    <w:rsid w:val="00D9459C"/>
    <w:rsid w:val="00D951F6"/>
    <w:rsid w:val="00D9555F"/>
    <w:rsid w:val="00D97062"/>
    <w:rsid w:val="00D978A0"/>
    <w:rsid w:val="00D97F0F"/>
    <w:rsid w:val="00D97F25"/>
    <w:rsid w:val="00DA003F"/>
    <w:rsid w:val="00DA0232"/>
    <w:rsid w:val="00DA093D"/>
    <w:rsid w:val="00DA1338"/>
    <w:rsid w:val="00DA1352"/>
    <w:rsid w:val="00DA1569"/>
    <w:rsid w:val="00DA199A"/>
    <w:rsid w:val="00DA2073"/>
    <w:rsid w:val="00DA337B"/>
    <w:rsid w:val="00DA35CC"/>
    <w:rsid w:val="00DA3E98"/>
    <w:rsid w:val="00DA4A62"/>
    <w:rsid w:val="00DA52AF"/>
    <w:rsid w:val="00DA52BC"/>
    <w:rsid w:val="00DA59BC"/>
    <w:rsid w:val="00DA5C96"/>
    <w:rsid w:val="00DA5E4C"/>
    <w:rsid w:val="00DA7EFD"/>
    <w:rsid w:val="00DB0172"/>
    <w:rsid w:val="00DB1423"/>
    <w:rsid w:val="00DB2C0A"/>
    <w:rsid w:val="00DB35F3"/>
    <w:rsid w:val="00DB3869"/>
    <w:rsid w:val="00DB3874"/>
    <w:rsid w:val="00DB3FB7"/>
    <w:rsid w:val="00DB48B5"/>
    <w:rsid w:val="00DB5505"/>
    <w:rsid w:val="00DB58BF"/>
    <w:rsid w:val="00DB5CBE"/>
    <w:rsid w:val="00DC0C95"/>
    <w:rsid w:val="00DC10A2"/>
    <w:rsid w:val="00DC162F"/>
    <w:rsid w:val="00DC1CE2"/>
    <w:rsid w:val="00DC1FD1"/>
    <w:rsid w:val="00DC3272"/>
    <w:rsid w:val="00DC33B0"/>
    <w:rsid w:val="00DC34A5"/>
    <w:rsid w:val="00DC38C2"/>
    <w:rsid w:val="00DC4A6B"/>
    <w:rsid w:val="00DC4AED"/>
    <w:rsid w:val="00DC4E5F"/>
    <w:rsid w:val="00DC57F5"/>
    <w:rsid w:val="00DC5BDC"/>
    <w:rsid w:val="00DC5C9F"/>
    <w:rsid w:val="00DC6393"/>
    <w:rsid w:val="00DC717B"/>
    <w:rsid w:val="00DC75C8"/>
    <w:rsid w:val="00DC7C1F"/>
    <w:rsid w:val="00DD106D"/>
    <w:rsid w:val="00DD11FF"/>
    <w:rsid w:val="00DD20F2"/>
    <w:rsid w:val="00DD2AC9"/>
    <w:rsid w:val="00DD2B8B"/>
    <w:rsid w:val="00DD3CB5"/>
    <w:rsid w:val="00DD4CB1"/>
    <w:rsid w:val="00DD4EBC"/>
    <w:rsid w:val="00DD55E4"/>
    <w:rsid w:val="00DD6364"/>
    <w:rsid w:val="00DD79FC"/>
    <w:rsid w:val="00DD7D26"/>
    <w:rsid w:val="00DE2133"/>
    <w:rsid w:val="00DE233C"/>
    <w:rsid w:val="00DE246E"/>
    <w:rsid w:val="00DE31BD"/>
    <w:rsid w:val="00DE43BC"/>
    <w:rsid w:val="00DE54EF"/>
    <w:rsid w:val="00DE5ACF"/>
    <w:rsid w:val="00DE5D3C"/>
    <w:rsid w:val="00DF0247"/>
    <w:rsid w:val="00DF04CC"/>
    <w:rsid w:val="00DF0FB2"/>
    <w:rsid w:val="00DF3FC8"/>
    <w:rsid w:val="00DF63C7"/>
    <w:rsid w:val="00DF6D0A"/>
    <w:rsid w:val="00DF778B"/>
    <w:rsid w:val="00DF7ED4"/>
    <w:rsid w:val="00E002EC"/>
    <w:rsid w:val="00E0077C"/>
    <w:rsid w:val="00E01C9F"/>
    <w:rsid w:val="00E01FE8"/>
    <w:rsid w:val="00E02A02"/>
    <w:rsid w:val="00E03215"/>
    <w:rsid w:val="00E036AD"/>
    <w:rsid w:val="00E038CA"/>
    <w:rsid w:val="00E03C95"/>
    <w:rsid w:val="00E04392"/>
    <w:rsid w:val="00E046D9"/>
    <w:rsid w:val="00E04783"/>
    <w:rsid w:val="00E04DC2"/>
    <w:rsid w:val="00E0541F"/>
    <w:rsid w:val="00E061F0"/>
    <w:rsid w:val="00E06506"/>
    <w:rsid w:val="00E06645"/>
    <w:rsid w:val="00E10ABF"/>
    <w:rsid w:val="00E112AB"/>
    <w:rsid w:val="00E11AD1"/>
    <w:rsid w:val="00E11E30"/>
    <w:rsid w:val="00E11EBF"/>
    <w:rsid w:val="00E12919"/>
    <w:rsid w:val="00E145AE"/>
    <w:rsid w:val="00E1500B"/>
    <w:rsid w:val="00E17582"/>
    <w:rsid w:val="00E17F69"/>
    <w:rsid w:val="00E20046"/>
    <w:rsid w:val="00E2053D"/>
    <w:rsid w:val="00E208C3"/>
    <w:rsid w:val="00E2153E"/>
    <w:rsid w:val="00E21C73"/>
    <w:rsid w:val="00E23574"/>
    <w:rsid w:val="00E244C0"/>
    <w:rsid w:val="00E24888"/>
    <w:rsid w:val="00E25097"/>
    <w:rsid w:val="00E251C4"/>
    <w:rsid w:val="00E2534B"/>
    <w:rsid w:val="00E261C8"/>
    <w:rsid w:val="00E26AC0"/>
    <w:rsid w:val="00E26D4B"/>
    <w:rsid w:val="00E26F08"/>
    <w:rsid w:val="00E2739A"/>
    <w:rsid w:val="00E27A41"/>
    <w:rsid w:val="00E27DCC"/>
    <w:rsid w:val="00E30782"/>
    <w:rsid w:val="00E30C26"/>
    <w:rsid w:val="00E32E96"/>
    <w:rsid w:val="00E336F5"/>
    <w:rsid w:val="00E35C64"/>
    <w:rsid w:val="00E3631E"/>
    <w:rsid w:val="00E36AA6"/>
    <w:rsid w:val="00E41509"/>
    <w:rsid w:val="00E43162"/>
    <w:rsid w:val="00E45728"/>
    <w:rsid w:val="00E46953"/>
    <w:rsid w:val="00E46B2B"/>
    <w:rsid w:val="00E46DD0"/>
    <w:rsid w:val="00E47575"/>
    <w:rsid w:val="00E50248"/>
    <w:rsid w:val="00E502D3"/>
    <w:rsid w:val="00E50855"/>
    <w:rsid w:val="00E512EF"/>
    <w:rsid w:val="00E526A7"/>
    <w:rsid w:val="00E527F2"/>
    <w:rsid w:val="00E52A19"/>
    <w:rsid w:val="00E52DB1"/>
    <w:rsid w:val="00E53D9B"/>
    <w:rsid w:val="00E54D91"/>
    <w:rsid w:val="00E54EF8"/>
    <w:rsid w:val="00E55C35"/>
    <w:rsid w:val="00E56ED6"/>
    <w:rsid w:val="00E57E1D"/>
    <w:rsid w:val="00E605B9"/>
    <w:rsid w:val="00E606B9"/>
    <w:rsid w:val="00E61281"/>
    <w:rsid w:val="00E62560"/>
    <w:rsid w:val="00E633A6"/>
    <w:rsid w:val="00E638FB"/>
    <w:rsid w:val="00E642B7"/>
    <w:rsid w:val="00E64934"/>
    <w:rsid w:val="00E64C71"/>
    <w:rsid w:val="00E65AD7"/>
    <w:rsid w:val="00E660AF"/>
    <w:rsid w:val="00E66690"/>
    <w:rsid w:val="00E67960"/>
    <w:rsid w:val="00E70889"/>
    <w:rsid w:val="00E71F6B"/>
    <w:rsid w:val="00E7216F"/>
    <w:rsid w:val="00E72E82"/>
    <w:rsid w:val="00E73AA9"/>
    <w:rsid w:val="00E74301"/>
    <w:rsid w:val="00E74E6E"/>
    <w:rsid w:val="00E75D53"/>
    <w:rsid w:val="00E75DEC"/>
    <w:rsid w:val="00E76A9B"/>
    <w:rsid w:val="00E8169A"/>
    <w:rsid w:val="00E81ABA"/>
    <w:rsid w:val="00E86321"/>
    <w:rsid w:val="00E879D7"/>
    <w:rsid w:val="00E87CEB"/>
    <w:rsid w:val="00E90E23"/>
    <w:rsid w:val="00E91022"/>
    <w:rsid w:val="00E920AE"/>
    <w:rsid w:val="00E9387B"/>
    <w:rsid w:val="00E943A3"/>
    <w:rsid w:val="00E950C9"/>
    <w:rsid w:val="00E9528D"/>
    <w:rsid w:val="00E95624"/>
    <w:rsid w:val="00E962D8"/>
    <w:rsid w:val="00E975F1"/>
    <w:rsid w:val="00EA0261"/>
    <w:rsid w:val="00EA0CD1"/>
    <w:rsid w:val="00EA15B5"/>
    <w:rsid w:val="00EA1C4F"/>
    <w:rsid w:val="00EA3954"/>
    <w:rsid w:val="00EA4E5D"/>
    <w:rsid w:val="00EA535E"/>
    <w:rsid w:val="00EA5631"/>
    <w:rsid w:val="00EA5DDF"/>
    <w:rsid w:val="00EA5F6C"/>
    <w:rsid w:val="00EA64AC"/>
    <w:rsid w:val="00EA6D4E"/>
    <w:rsid w:val="00EA7F29"/>
    <w:rsid w:val="00EB06B5"/>
    <w:rsid w:val="00EB1616"/>
    <w:rsid w:val="00EB1937"/>
    <w:rsid w:val="00EB1B93"/>
    <w:rsid w:val="00EB3292"/>
    <w:rsid w:val="00EB4AEA"/>
    <w:rsid w:val="00EB4B9B"/>
    <w:rsid w:val="00EB5454"/>
    <w:rsid w:val="00EB599A"/>
    <w:rsid w:val="00EB5E1C"/>
    <w:rsid w:val="00EB5EEE"/>
    <w:rsid w:val="00EB6224"/>
    <w:rsid w:val="00EB746B"/>
    <w:rsid w:val="00EB74FA"/>
    <w:rsid w:val="00EC00B4"/>
    <w:rsid w:val="00EC13CD"/>
    <w:rsid w:val="00EC1B03"/>
    <w:rsid w:val="00EC2CB7"/>
    <w:rsid w:val="00EC3BB8"/>
    <w:rsid w:val="00EC3D00"/>
    <w:rsid w:val="00EC43C3"/>
    <w:rsid w:val="00EC4706"/>
    <w:rsid w:val="00EC4DB3"/>
    <w:rsid w:val="00EC5560"/>
    <w:rsid w:val="00EC79F0"/>
    <w:rsid w:val="00ED0464"/>
    <w:rsid w:val="00ED07B5"/>
    <w:rsid w:val="00ED08A9"/>
    <w:rsid w:val="00ED15B0"/>
    <w:rsid w:val="00ED17B7"/>
    <w:rsid w:val="00ED3247"/>
    <w:rsid w:val="00ED3793"/>
    <w:rsid w:val="00ED3AA9"/>
    <w:rsid w:val="00ED49AC"/>
    <w:rsid w:val="00ED5BDA"/>
    <w:rsid w:val="00ED6D8A"/>
    <w:rsid w:val="00ED7BA8"/>
    <w:rsid w:val="00ED7D80"/>
    <w:rsid w:val="00ED7F07"/>
    <w:rsid w:val="00EE0A34"/>
    <w:rsid w:val="00EE0F7E"/>
    <w:rsid w:val="00EE1484"/>
    <w:rsid w:val="00EE3297"/>
    <w:rsid w:val="00EE5390"/>
    <w:rsid w:val="00EE5912"/>
    <w:rsid w:val="00EE6107"/>
    <w:rsid w:val="00EE7250"/>
    <w:rsid w:val="00EE7736"/>
    <w:rsid w:val="00EE7B3F"/>
    <w:rsid w:val="00EF0E58"/>
    <w:rsid w:val="00EF29C2"/>
    <w:rsid w:val="00EF2A71"/>
    <w:rsid w:val="00EF3CA9"/>
    <w:rsid w:val="00EF4D6D"/>
    <w:rsid w:val="00EF63C5"/>
    <w:rsid w:val="00EF6438"/>
    <w:rsid w:val="00EF7E54"/>
    <w:rsid w:val="00F0047D"/>
    <w:rsid w:val="00F014BF"/>
    <w:rsid w:val="00F02534"/>
    <w:rsid w:val="00F03DBB"/>
    <w:rsid w:val="00F04BE9"/>
    <w:rsid w:val="00F05546"/>
    <w:rsid w:val="00F0750D"/>
    <w:rsid w:val="00F10161"/>
    <w:rsid w:val="00F1026B"/>
    <w:rsid w:val="00F1036F"/>
    <w:rsid w:val="00F113CA"/>
    <w:rsid w:val="00F12107"/>
    <w:rsid w:val="00F12317"/>
    <w:rsid w:val="00F1526B"/>
    <w:rsid w:val="00F152CB"/>
    <w:rsid w:val="00F15873"/>
    <w:rsid w:val="00F166B9"/>
    <w:rsid w:val="00F16CBB"/>
    <w:rsid w:val="00F2157C"/>
    <w:rsid w:val="00F2207A"/>
    <w:rsid w:val="00F22643"/>
    <w:rsid w:val="00F22B02"/>
    <w:rsid w:val="00F22DF9"/>
    <w:rsid w:val="00F22E17"/>
    <w:rsid w:val="00F230D5"/>
    <w:rsid w:val="00F23E3B"/>
    <w:rsid w:val="00F23E79"/>
    <w:rsid w:val="00F24368"/>
    <w:rsid w:val="00F257B7"/>
    <w:rsid w:val="00F25B91"/>
    <w:rsid w:val="00F27313"/>
    <w:rsid w:val="00F31059"/>
    <w:rsid w:val="00F310C2"/>
    <w:rsid w:val="00F321F3"/>
    <w:rsid w:val="00F328E2"/>
    <w:rsid w:val="00F3332C"/>
    <w:rsid w:val="00F33D78"/>
    <w:rsid w:val="00F33EB0"/>
    <w:rsid w:val="00F35242"/>
    <w:rsid w:val="00F36A4E"/>
    <w:rsid w:val="00F407CF"/>
    <w:rsid w:val="00F40994"/>
    <w:rsid w:val="00F41342"/>
    <w:rsid w:val="00F4249A"/>
    <w:rsid w:val="00F444B3"/>
    <w:rsid w:val="00F44D06"/>
    <w:rsid w:val="00F44FDD"/>
    <w:rsid w:val="00F45053"/>
    <w:rsid w:val="00F458A7"/>
    <w:rsid w:val="00F45BED"/>
    <w:rsid w:val="00F46582"/>
    <w:rsid w:val="00F46DC6"/>
    <w:rsid w:val="00F471C4"/>
    <w:rsid w:val="00F4745F"/>
    <w:rsid w:val="00F478F4"/>
    <w:rsid w:val="00F47C8F"/>
    <w:rsid w:val="00F50979"/>
    <w:rsid w:val="00F50994"/>
    <w:rsid w:val="00F50EDA"/>
    <w:rsid w:val="00F514B0"/>
    <w:rsid w:val="00F5265B"/>
    <w:rsid w:val="00F52942"/>
    <w:rsid w:val="00F5391B"/>
    <w:rsid w:val="00F547AD"/>
    <w:rsid w:val="00F54C6B"/>
    <w:rsid w:val="00F54C75"/>
    <w:rsid w:val="00F55446"/>
    <w:rsid w:val="00F55473"/>
    <w:rsid w:val="00F5673F"/>
    <w:rsid w:val="00F568DD"/>
    <w:rsid w:val="00F56C48"/>
    <w:rsid w:val="00F57417"/>
    <w:rsid w:val="00F603A4"/>
    <w:rsid w:val="00F612BA"/>
    <w:rsid w:val="00F63551"/>
    <w:rsid w:val="00F65059"/>
    <w:rsid w:val="00F66007"/>
    <w:rsid w:val="00F66389"/>
    <w:rsid w:val="00F66AA7"/>
    <w:rsid w:val="00F67317"/>
    <w:rsid w:val="00F70317"/>
    <w:rsid w:val="00F7117A"/>
    <w:rsid w:val="00F7154A"/>
    <w:rsid w:val="00F71F75"/>
    <w:rsid w:val="00F72307"/>
    <w:rsid w:val="00F7251C"/>
    <w:rsid w:val="00F72FC1"/>
    <w:rsid w:val="00F74390"/>
    <w:rsid w:val="00F74461"/>
    <w:rsid w:val="00F763AE"/>
    <w:rsid w:val="00F7736F"/>
    <w:rsid w:val="00F804B5"/>
    <w:rsid w:val="00F81625"/>
    <w:rsid w:val="00F818AF"/>
    <w:rsid w:val="00F81D4F"/>
    <w:rsid w:val="00F824A7"/>
    <w:rsid w:val="00F831D1"/>
    <w:rsid w:val="00F833E5"/>
    <w:rsid w:val="00F8411D"/>
    <w:rsid w:val="00F84ECE"/>
    <w:rsid w:val="00F93128"/>
    <w:rsid w:val="00F94CC4"/>
    <w:rsid w:val="00F94EA6"/>
    <w:rsid w:val="00F95242"/>
    <w:rsid w:val="00F9662B"/>
    <w:rsid w:val="00F96B0C"/>
    <w:rsid w:val="00F96E81"/>
    <w:rsid w:val="00F976DA"/>
    <w:rsid w:val="00F976E1"/>
    <w:rsid w:val="00FA0931"/>
    <w:rsid w:val="00FA20B4"/>
    <w:rsid w:val="00FA27D5"/>
    <w:rsid w:val="00FA293C"/>
    <w:rsid w:val="00FA3A03"/>
    <w:rsid w:val="00FA4A1A"/>
    <w:rsid w:val="00FA5EB3"/>
    <w:rsid w:val="00FA6474"/>
    <w:rsid w:val="00FB097B"/>
    <w:rsid w:val="00FB2E54"/>
    <w:rsid w:val="00FB46FC"/>
    <w:rsid w:val="00FB4733"/>
    <w:rsid w:val="00FB4D45"/>
    <w:rsid w:val="00FB4FB3"/>
    <w:rsid w:val="00FB4FCE"/>
    <w:rsid w:val="00FB56E1"/>
    <w:rsid w:val="00FB63DB"/>
    <w:rsid w:val="00FB6E05"/>
    <w:rsid w:val="00FB732F"/>
    <w:rsid w:val="00FB7F7E"/>
    <w:rsid w:val="00FC07B5"/>
    <w:rsid w:val="00FC19A4"/>
    <w:rsid w:val="00FC3DD0"/>
    <w:rsid w:val="00FC4F10"/>
    <w:rsid w:val="00FC547F"/>
    <w:rsid w:val="00FC56FE"/>
    <w:rsid w:val="00FC5B31"/>
    <w:rsid w:val="00FC66EA"/>
    <w:rsid w:val="00FC778A"/>
    <w:rsid w:val="00FD207B"/>
    <w:rsid w:val="00FD218B"/>
    <w:rsid w:val="00FD24BA"/>
    <w:rsid w:val="00FD2EAD"/>
    <w:rsid w:val="00FD302D"/>
    <w:rsid w:val="00FD3F07"/>
    <w:rsid w:val="00FD7132"/>
    <w:rsid w:val="00FD7763"/>
    <w:rsid w:val="00FE0022"/>
    <w:rsid w:val="00FE00D9"/>
    <w:rsid w:val="00FE027A"/>
    <w:rsid w:val="00FE1676"/>
    <w:rsid w:val="00FE1D00"/>
    <w:rsid w:val="00FE2CE7"/>
    <w:rsid w:val="00FE34B8"/>
    <w:rsid w:val="00FE3ACF"/>
    <w:rsid w:val="00FE3C2C"/>
    <w:rsid w:val="00FE4E7D"/>
    <w:rsid w:val="00FE574C"/>
    <w:rsid w:val="00FE599D"/>
    <w:rsid w:val="00FE6273"/>
    <w:rsid w:val="00FE6771"/>
    <w:rsid w:val="00FE6B7E"/>
    <w:rsid w:val="00FE74AB"/>
    <w:rsid w:val="00FE7C66"/>
    <w:rsid w:val="00FF04AF"/>
    <w:rsid w:val="00FF2127"/>
    <w:rsid w:val="00FF3FD3"/>
    <w:rsid w:val="00FF4AEC"/>
    <w:rsid w:val="00FF50F8"/>
    <w:rsid w:val="00FF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313551"/>
  <w15:docId w15:val="{7C580FA2-645F-400B-816E-F4027ECC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EC1"/>
    <w:rPr>
      <w:sz w:val="24"/>
      <w:szCs w:val="24"/>
    </w:rPr>
  </w:style>
  <w:style w:type="paragraph" w:styleId="Heading1">
    <w:name w:val="heading 1"/>
    <w:basedOn w:val="Normal"/>
    <w:next w:val="Normal"/>
    <w:link w:val="Heading1Char"/>
    <w:qFormat/>
    <w:rsid w:val="00FE74AB"/>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512E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E512E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A5DD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A5DD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A5DD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5DD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5DD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A5DD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4AB"/>
    <w:rPr>
      <w:rFonts w:ascii="Cambria" w:hAnsi="Cambria"/>
      <w:b/>
      <w:bCs/>
      <w:kern w:val="32"/>
      <w:sz w:val="32"/>
      <w:szCs w:val="32"/>
    </w:rPr>
  </w:style>
  <w:style w:type="character" w:customStyle="1" w:styleId="Heading2Char">
    <w:name w:val="Heading 2 Char"/>
    <w:basedOn w:val="DefaultParagraphFont"/>
    <w:link w:val="Heading2"/>
    <w:rsid w:val="000D47EC"/>
    <w:rPr>
      <w:rFonts w:ascii="Arial" w:hAnsi="Arial" w:cs="Arial"/>
      <w:b/>
      <w:bCs/>
      <w:i/>
      <w:iCs/>
      <w:sz w:val="28"/>
      <w:szCs w:val="28"/>
    </w:rPr>
  </w:style>
  <w:style w:type="character" w:customStyle="1" w:styleId="Heading4Char">
    <w:name w:val="Heading 4 Char"/>
    <w:basedOn w:val="DefaultParagraphFont"/>
    <w:link w:val="Heading4"/>
    <w:rsid w:val="00EA5DD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A5DD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A5D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A5D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A5D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5DDF"/>
    <w:rPr>
      <w:rFonts w:asciiTheme="majorHAnsi" w:eastAsiaTheme="majorEastAsia" w:hAnsiTheme="majorHAnsi" w:cstheme="majorBidi"/>
      <w:i/>
      <w:iCs/>
      <w:color w:val="404040" w:themeColor="text1" w:themeTint="BF"/>
    </w:rPr>
  </w:style>
  <w:style w:type="paragraph" w:customStyle="1" w:styleId="Default">
    <w:name w:val="Default"/>
    <w:rsid w:val="00244C5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244C5A"/>
    <w:rPr>
      <w:rFonts w:cs="Times New Roman"/>
      <w:color w:val="auto"/>
    </w:rPr>
  </w:style>
  <w:style w:type="paragraph" w:customStyle="1" w:styleId="CM37">
    <w:name w:val="CM37"/>
    <w:basedOn w:val="Default"/>
    <w:next w:val="Default"/>
    <w:rsid w:val="00244C5A"/>
    <w:pPr>
      <w:spacing w:after="123"/>
    </w:pPr>
    <w:rPr>
      <w:rFonts w:cs="Times New Roman"/>
      <w:color w:val="auto"/>
    </w:rPr>
  </w:style>
  <w:style w:type="paragraph" w:customStyle="1" w:styleId="CM38">
    <w:name w:val="CM38"/>
    <w:basedOn w:val="Default"/>
    <w:next w:val="Default"/>
    <w:rsid w:val="00244C5A"/>
    <w:pPr>
      <w:spacing w:after="240"/>
    </w:pPr>
    <w:rPr>
      <w:rFonts w:cs="Times New Roman"/>
      <w:color w:val="auto"/>
    </w:rPr>
  </w:style>
  <w:style w:type="paragraph" w:customStyle="1" w:styleId="CM3">
    <w:name w:val="CM3"/>
    <w:basedOn w:val="Default"/>
    <w:next w:val="Default"/>
    <w:rsid w:val="00244C5A"/>
    <w:pPr>
      <w:spacing w:line="253" w:lineRule="atLeast"/>
    </w:pPr>
    <w:rPr>
      <w:rFonts w:cs="Times New Roman"/>
      <w:color w:val="auto"/>
    </w:rPr>
  </w:style>
  <w:style w:type="paragraph" w:customStyle="1" w:styleId="CM41">
    <w:name w:val="CM41"/>
    <w:basedOn w:val="Default"/>
    <w:next w:val="Default"/>
    <w:rsid w:val="00244C5A"/>
    <w:pPr>
      <w:spacing w:after="360"/>
    </w:pPr>
    <w:rPr>
      <w:rFonts w:cs="Times New Roman"/>
      <w:color w:val="auto"/>
    </w:rPr>
  </w:style>
  <w:style w:type="paragraph" w:customStyle="1" w:styleId="CM45">
    <w:name w:val="CM45"/>
    <w:basedOn w:val="Default"/>
    <w:next w:val="Default"/>
    <w:rsid w:val="00244C5A"/>
    <w:pPr>
      <w:spacing w:after="2713"/>
    </w:pPr>
    <w:rPr>
      <w:rFonts w:cs="Times New Roman"/>
      <w:color w:val="auto"/>
    </w:rPr>
  </w:style>
  <w:style w:type="paragraph" w:customStyle="1" w:styleId="CM46">
    <w:name w:val="CM46"/>
    <w:basedOn w:val="Default"/>
    <w:next w:val="Default"/>
    <w:rsid w:val="00244C5A"/>
    <w:pPr>
      <w:spacing w:after="7235"/>
    </w:pPr>
    <w:rPr>
      <w:rFonts w:cs="Times New Roman"/>
      <w:color w:val="auto"/>
    </w:rPr>
  </w:style>
  <w:style w:type="paragraph" w:customStyle="1" w:styleId="CM47">
    <w:name w:val="CM47"/>
    <w:basedOn w:val="Default"/>
    <w:next w:val="Default"/>
    <w:rsid w:val="00244C5A"/>
    <w:pPr>
      <w:spacing w:after="313"/>
    </w:pPr>
    <w:rPr>
      <w:rFonts w:cs="Times New Roman"/>
      <w:color w:val="auto"/>
    </w:rPr>
  </w:style>
  <w:style w:type="table" w:styleId="TableGrid">
    <w:name w:val="Table Grid"/>
    <w:basedOn w:val="TableNormal"/>
    <w:rsid w:val="0024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4C5A"/>
    <w:rPr>
      <w:rFonts w:ascii="Tahoma" w:hAnsi="Tahoma" w:cs="Tahoma"/>
      <w:sz w:val="16"/>
      <w:szCs w:val="16"/>
    </w:rPr>
  </w:style>
  <w:style w:type="character" w:styleId="CommentReference">
    <w:name w:val="annotation reference"/>
    <w:basedOn w:val="DefaultParagraphFont"/>
    <w:semiHidden/>
    <w:rsid w:val="00791E4A"/>
    <w:rPr>
      <w:sz w:val="16"/>
      <w:szCs w:val="16"/>
    </w:rPr>
  </w:style>
  <w:style w:type="paragraph" w:styleId="CommentText">
    <w:name w:val="annotation text"/>
    <w:basedOn w:val="Normal"/>
    <w:semiHidden/>
    <w:rsid w:val="00791E4A"/>
    <w:rPr>
      <w:sz w:val="20"/>
      <w:szCs w:val="20"/>
    </w:rPr>
  </w:style>
  <w:style w:type="paragraph" w:styleId="CommentSubject">
    <w:name w:val="annotation subject"/>
    <w:basedOn w:val="CommentText"/>
    <w:next w:val="CommentText"/>
    <w:semiHidden/>
    <w:rsid w:val="00791E4A"/>
    <w:rPr>
      <w:b/>
      <w:bCs/>
    </w:rPr>
  </w:style>
  <w:style w:type="paragraph" w:styleId="EndnoteText">
    <w:name w:val="endnote text"/>
    <w:basedOn w:val="Normal"/>
    <w:semiHidden/>
    <w:rsid w:val="00773A4C"/>
    <w:rPr>
      <w:sz w:val="20"/>
      <w:szCs w:val="20"/>
    </w:rPr>
  </w:style>
  <w:style w:type="character" w:styleId="EndnoteReference">
    <w:name w:val="endnote reference"/>
    <w:basedOn w:val="DefaultParagraphFont"/>
    <w:semiHidden/>
    <w:rsid w:val="00773A4C"/>
    <w:rPr>
      <w:vertAlign w:val="superscript"/>
    </w:rPr>
  </w:style>
  <w:style w:type="paragraph" w:styleId="Header">
    <w:name w:val="header"/>
    <w:basedOn w:val="Normal"/>
    <w:rsid w:val="00773A4C"/>
    <w:pPr>
      <w:tabs>
        <w:tab w:val="center" w:pos="4153"/>
        <w:tab w:val="right" w:pos="8306"/>
      </w:tabs>
    </w:pPr>
  </w:style>
  <w:style w:type="paragraph" w:styleId="Footer">
    <w:name w:val="footer"/>
    <w:basedOn w:val="Normal"/>
    <w:link w:val="FooterChar"/>
    <w:uiPriority w:val="99"/>
    <w:rsid w:val="00773A4C"/>
    <w:pPr>
      <w:tabs>
        <w:tab w:val="center" w:pos="4153"/>
        <w:tab w:val="right" w:pos="8306"/>
      </w:tabs>
    </w:pPr>
  </w:style>
  <w:style w:type="character" w:customStyle="1" w:styleId="FooterChar">
    <w:name w:val="Footer Char"/>
    <w:basedOn w:val="DefaultParagraphFont"/>
    <w:link w:val="Footer"/>
    <w:uiPriority w:val="99"/>
    <w:rsid w:val="000D47EC"/>
    <w:rPr>
      <w:sz w:val="24"/>
      <w:szCs w:val="24"/>
    </w:rPr>
  </w:style>
  <w:style w:type="character" w:styleId="PageNumber">
    <w:name w:val="page number"/>
    <w:basedOn w:val="DefaultParagraphFont"/>
    <w:rsid w:val="00773A4C"/>
  </w:style>
  <w:style w:type="paragraph" w:styleId="TOC1">
    <w:name w:val="toc 1"/>
    <w:basedOn w:val="Normal"/>
    <w:next w:val="Normal"/>
    <w:autoRedefine/>
    <w:uiPriority w:val="39"/>
    <w:rsid w:val="0091190E"/>
    <w:pPr>
      <w:tabs>
        <w:tab w:val="left" w:pos="660"/>
        <w:tab w:val="right" w:leader="dot" w:pos="9628"/>
      </w:tabs>
    </w:pPr>
    <w:rPr>
      <w:rFonts w:ascii="Arial" w:hAnsi="Arial"/>
    </w:rPr>
  </w:style>
  <w:style w:type="character" w:styleId="Hyperlink">
    <w:name w:val="Hyperlink"/>
    <w:basedOn w:val="DefaultParagraphFont"/>
    <w:uiPriority w:val="99"/>
    <w:rsid w:val="00CD5B2B"/>
    <w:rPr>
      <w:color w:val="0000FF"/>
      <w:u w:val="single"/>
    </w:rPr>
  </w:style>
  <w:style w:type="paragraph" w:styleId="TOC3">
    <w:name w:val="toc 3"/>
    <w:basedOn w:val="Normal"/>
    <w:next w:val="Normal"/>
    <w:autoRedefine/>
    <w:uiPriority w:val="39"/>
    <w:rsid w:val="0091190E"/>
    <w:pPr>
      <w:tabs>
        <w:tab w:val="left" w:pos="880"/>
        <w:tab w:val="right" w:leader="dot" w:pos="9628"/>
      </w:tabs>
    </w:pPr>
    <w:rPr>
      <w:lang w:eastAsia="en-US"/>
    </w:rPr>
  </w:style>
  <w:style w:type="character" w:styleId="FollowedHyperlink">
    <w:name w:val="FollowedHyperlink"/>
    <w:basedOn w:val="DefaultParagraphFont"/>
    <w:rsid w:val="00B1775B"/>
    <w:rPr>
      <w:color w:val="800080"/>
      <w:u w:val="single"/>
    </w:rPr>
  </w:style>
  <w:style w:type="character" w:customStyle="1" w:styleId="unicode1">
    <w:name w:val="unicode1"/>
    <w:basedOn w:val="DefaultParagraphFont"/>
    <w:rsid w:val="008B36E5"/>
    <w:rPr>
      <w:rFonts w:ascii="Arial Unicode MS" w:eastAsia="Arial Unicode MS" w:hAnsi="Arial Unicode MS" w:cs="Arial Unicode MS" w:hint="eastAsia"/>
    </w:rPr>
  </w:style>
  <w:style w:type="paragraph" w:styleId="TOC2">
    <w:name w:val="toc 2"/>
    <w:basedOn w:val="Normal"/>
    <w:next w:val="Normal"/>
    <w:autoRedefine/>
    <w:uiPriority w:val="39"/>
    <w:rsid w:val="0091190E"/>
    <w:pPr>
      <w:tabs>
        <w:tab w:val="right" w:leader="dot" w:pos="9628"/>
      </w:tabs>
    </w:pPr>
  </w:style>
  <w:style w:type="paragraph" w:styleId="TOCHeading">
    <w:name w:val="TOC Heading"/>
    <w:basedOn w:val="Heading1"/>
    <w:next w:val="Normal"/>
    <w:uiPriority w:val="39"/>
    <w:unhideWhenUsed/>
    <w:qFormat/>
    <w:rsid w:val="00FE74AB"/>
    <w:pPr>
      <w:keepLines/>
      <w:numPr>
        <w:numId w:val="0"/>
      </w:numPr>
      <w:spacing w:before="480" w:after="0" w:line="276" w:lineRule="auto"/>
      <w:outlineLvl w:val="9"/>
    </w:pPr>
    <w:rPr>
      <w:color w:val="365F91"/>
      <w:kern w:val="0"/>
      <w:sz w:val="28"/>
      <w:szCs w:val="28"/>
      <w:lang w:val="en-US" w:eastAsia="en-US"/>
    </w:rPr>
  </w:style>
  <w:style w:type="paragraph" w:styleId="ListParagraph">
    <w:name w:val="List Paragraph"/>
    <w:basedOn w:val="Normal"/>
    <w:uiPriority w:val="34"/>
    <w:qFormat/>
    <w:rsid w:val="00D414A8"/>
    <w:pPr>
      <w:ind w:left="720"/>
      <w:contextualSpacing/>
    </w:pPr>
  </w:style>
  <w:style w:type="character" w:styleId="PlaceholderText">
    <w:name w:val="Placeholder Text"/>
    <w:basedOn w:val="DefaultParagraphFont"/>
    <w:uiPriority w:val="99"/>
    <w:semiHidden/>
    <w:rsid w:val="00D414A8"/>
    <w:rPr>
      <w:color w:val="808080"/>
    </w:rPr>
  </w:style>
  <w:style w:type="paragraph" w:customStyle="1" w:styleId="Policybodytext">
    <w:name w:val="Policy body text"/>
    <w:link w:val="PolicybodytextChar"/>
    <w:qFormat/>
    <w:rsid w:val="00EC4DB3"/>
    <w:pPr>
      <w:spacing w:before="120" w:after="120"/>
    </w:pPr>
    <w:rPr>
      <w:rFonts w:ascii="Arial" w:hAnsi="Arial" w:cs="Arial"/>
      <w:bCs/>
      <w:sz w:val="22"/>
      <w:szCs w:val="22"/>
    </w:rPr>
  </w:style>
  <w:style w:type="character" w:customStyle="1" w:styleId="PolicybodytextChar">
    <w:name w:val="Policy body text Char"/>
    <w:basedOn w:val="DefaultParagraphFont"/>
    <w:link w:val="Policybodytext"/>
    <w:rsid w:val="00EC4DB3"/>
    <w:rPr>
      <w:rFonts w:ascii="Arial" w:hAnsi="Arial" w:cs="Arial"/>
      <w:bCs/>
      <w:sz w:val="22"/>
      <w:szCs w:val="22"/>
    </w:rPr>
  </w:style>
  <w:style w:type="paragraph" w:customStyle="1" w:styleId="PolicyTabletext">
    <w:name w:val="Policy Table text"/>
    <w:next w:val="Normal"/>
    <w:qFormat/>
    <w:rsid w:val="00EC4DB3"/>
    <w:pPr>
      <w:spacing w:before="40" w:after="40"/>
    </w:pPr>
    <w:rPr>
      <w:rFonts w:ascii="Arial" w:hAnsi="Arial" w:cs="Arial"/>
      <w:bCs/>
      <w:sz w:val="22"/>
      <w:szCs w:val="22"/>
    </w:rPr>
  </w:style>
  <w:style w:type="paragraph" w:customStyle="1" w:styleId="PolicyHeading2">
    <w:name w:val="Policy Heading 2"/>
    <w:basedOn w:val="Heading2"/>
    <w:link w:val="PolicyHeading2Char"/>
    <w:qFormat/>
    <w:rsid w:val="000D47EC"/>
    <w:pPr>
      <w:numPr>
        <w:ilvl w:val="0"/>
        <w:numId w:val="0"/>
      </w:numPr>
    </w:pPr>
    <w:rPr>
      <w:i w:val="0"/>
      <w:sz w:val="22"/>
      <w:szCs w:val="22"/>
    </w:rPr>
  </w:style>
  <w:style w:type="character" w:customStyle="1" w:styleId="PolicyHeading2Char">
    <w:name w:val="Policy Heading 2 Char"/>
    <w:basedOn w:val="Heading2Char"/>
    <w:link w:val="PolicyHeading2"/>
    <w:rsid w:val="000D47EC"/>
    <w:rPr>
      <w:rFonts w:ascii="Arial" w:hAnsi="Arial" w:cs="Arial"/>
      <w:b/>
      <w:bCs/>
      <w:i w:val="0"/>
      <w:iCs/>
      <w:sz w:val="22"/>
      <w:szCs w:val="22"/>
    </w:rPr>
  </w:style>
  <w:style w:type="paragraph" w:customStyle="1" w:styleId="PolicyHeading1">
    <w:name w:val="Policy Heading 1"/>
    <w:basedOn w:val="Heading1"/>
    <w:link w:val="PolicyHeading1Char"/>
    <w:qFormat/>
    <w:rsid w:val="000D47EC"/>
    <w:pPr>
      <w:numPr>
        <w:numId w:val="0"/>
      </w:numPr>
    </w:pPr>
    <w:rPr>
      <w:rFonts w:ascii="Arial" w:hAnsi="Arial" w:cs="Arial"/>
      <w:sz w:val="26"/>
      <w:szCs w:val="26"/>
    </w:rPr>
  </w:style>
  <w:style w:type="character" w:customStyle="1" w:styleId="PolicyHeading1Char">
    <w:name w:val="Policy Heading 1 Char"/>
    <w:basedOn w:val="Heading1Char"/>
    <w:link w:val="PolicyHeading1"/>
    <w:rsid w:val="000D47EC"/>
    <w:rPr>
      <w:rFonts w:ascii="Arial" w:hAnsi="Arial" w:cs="Arial"/>
      <w:b/>
      <w:bCs/>
      <w:kern w:val="32"/>
      <w:sz w:val="26"/>
      <w:szCs w:val="26"/>
    </w:rPr>
  </w:style>
  <w:style w:type="paragraph" w:customStyle="1" w:styleId="PolicyBulletPoint">
    <w:name w:val="Policy Bullet Point"/>
    <w:basedOn w:val="Policybodytext"/>
    <w:link w:val="PolicyBulletPointChar"/>
    <w:qFormat/>
    <w:rsid w:val="000D47EC"/>
    <w:pPr>
      <w:numPr>
        <w:numId w:val="3"/>
      </w:numPr>
      <w:ind w:left="357" w:hanging="357"/>
    </w:pPr>
  </w:style>
  <w:style w:type="character" w:customStyle="1" w:styleId="PolicyBulletPointChar">
    <w:name w:val="Policy Bullet Point Char"/>
    <w:basedOn w:val="PolicybodytextChar"/>
    <w:link w:val="PolicyBulletPoint"/>
    <w:rsid w:val="000D47EC"/>
    <w:rPr>
      <w:rFonts w:ascii="Arial" w:hAnsi="Arial" w:cs="Arial"/>
      <w:bCs/>
      <w:sz w:val="22"/>
      <w:szCs w:val="22"/>
    </w:rPr>
  </w:style>
  <w:style w:type="paragraph" w:styleId="NormalWeb">
    <w:name w:val="Normal (Web)"/>
    <w:basedOn w:val="Normal"/>
    <w:uiPriority w:val="99"/>
    <w:semiHidden/>
    <w:unhideWhenUsed/>
    <w:rsid w:val="00E35C64"/>
    <w:pPr>
      <w:spacing w:before="100" w:beforeAutospacing="1" w:after="100" w:afterAutospacing="1"/>
    </w:pPr>
  </w:style>
  <w:style w:type="character" w:styleId="Emphasis">
    <w:name w:val="Emphasis"/>
    <w:basedOn w:val="DefaultParagraphFont"/>
    <w:uiPriority w:val="20"/>
    <w:qFormat/>
    <w:rsid w:val="00F2207A"/>
    <w:rPr>
      <w:i/>
      <w:iCs/>
    </w:rPr>
  </w:style>
  <w:style w:type="character" w:styleId="Strong">
    <w:name w:val="Strong"/>
    <w:basedOn w:val="DefaultParagraphFont"/>
    <w:uiPriority w:val="22"/>
    <w:qFormat/>
    <w:rsid w:val="00F2207A"/>
    <w:rPr>
      <w:b/>
      <w:bCs/>
    </w:rPr>
  </w:style>
  <w:style w:type="paragraph" w:customStyle="1" w:styleId="Bullet">
    <w:name w:val="Bullet"/>
    <w:qFormat/>
    <w:rsid w:val="00083D4E"/>
    <w:pPr>
      <w:numPr>
        <w:numId w:val="18"/>
      </w:numPr>
      <w:spacing w:after="120"/>
      <w:contextualSpacing/>
    </w:pPr>
    <w:rPr>
      <w:rFonts w:ascii="Arial" w:hAnsi="Arial"/>
      <w:sz w:val="22"/>
      <w:lang w:eastAsia="en-US"/>
    </w:rPr>
  </w:style>
  <w:style w:type="paragraph" w:customStyle="1" w:styleId="TableBodyText">
    <w:name w:val="Table Body Text"/>
    <w:basedOn w:val="Normal"/>
    <w:qFormat/>
    <w:rsid w:val="00586108"/>
    <w:pPr>
      <w:spacing w:before="40" w:line="288" w:lineRule="auto"/>
      <w:ind w:left="28" w:right="113"/>
    </w:pPr>
    <w:rPr>
      <w:rFonts w:ascii="Arial" w:hAnsi="Arial"/>
      <w:color w:val="000000"/>
      <w:sz w:val="20"/>
      <w:szCs w:val="20"/>
    </w:rPr>
  </w:style>
  <w:style w:type="character" w:customStyle="1" w:styleId="Italics">
    <w:name w:val="Italics"/>
    <w:rsid w:val="00586108"/>
    <w:rPr>
      <w:b w:val="0"/>
      <w:i/>
      <w:vertAlign w:val="baseline"/>
    </w:rPr>
  </w:style>
  <w:style w:type="paragraph" w:styleId="BodyTextIndent2">
    <w:name w:val="Body Text Indent 2"/>
    <w:basedOn w:val="BodyText"/>
    <w:link w:val="BodyTextIndent2Char"/>
    <w:rsid w:val="00586108"/>
    <w:pPr>
      <w:tabs>
        <w:tab w:val="left" w:pos="2268"/>
        <w:tab w:val="left" w:pos="4536"/>
        <w:tab w:val="left" w:pos="6804"/>
        <w:tab w:val="right" w:pos="9638"/>
      </w:tabs>
      <w:spacing w:before="200" w:after="200" w:line="288" w:lineRule="auto"/>
      <w:ind w:left="1360" w:hanging="680"/>
    </w:pPr>
    <w:rPr>
      <w:rFonts w:ascii="Arial" w:hAnsi="Arial"/>
      <w:color w:val="000000"/>
      <w:sz w:val="20"/>
      <w:szCs w:val="20"/>
    </w:rPr>
  </w:style>
  <w:style w:type="paragraph" w:styleId="BodyText">
    <w:name w:val="Body Text"/>
    <w:basedOn w:val="Normal"/>
    <w:link w:val="BodyTextChar"/>
    <w:unhideWhenUsed/>
    <w:rsid w:val="00586108"/>
    <w:pPr>
      <w:spacing w:after="120"/>
    </w:pPr>
  </w:style>
  <w:style w:type="character" w:customStyle="1" w:styleId="BodyTextChar">
    <w:name w:val="Body Text Char"/>
    <w:basedOn w:val="DefaultParagraphFont"/>
    <w:link w:val="BodyText"/>
    <w:rsid w:val="00586108"/>
    <w:rPr>
      <w:sz w:val="24"/>
      <w:szCs w:val="24"/>
    </w:rPr>
  </w:style>
  <w:style w:type="character" w:customStyle="1" w:styleId="BodyTextIndent2Char">
    <w:name w:val="Body Text Indent 2 Char"/>
    <w:basedOn w:val="DefaultParagraphFont"/>
    <w:link w:val="BodyTextIndent2"/>
    <w:rsid w:val="00586108"/>
    <w:rPr>
      <w:rFonts w:ascii="Arial" w:hAnsi="Arial"/>
      <w:color w:val="000000"/>
    </w:rPr>
  </w:style>
  <w:style w:type="paragraph" w:styleId="BodyTextIndent3">
    <w:name w:val="Body Text Indent 3"/>
    <w:basedOn w:val="BodyText"/>
    <w:link w:val="BodyTextIndent3Char"/>
    <w:unhideWhenUsed/>
    <w:rsid w:val="00586108"/>
    <w:pPr>
      <w:tabs>
        <w:tab w:val="left" w:pos="1418"/>
        <w:tab w:val="left" w:pos="4536"/>
        <w:tab w:val="left" w:pos="6804"/>
        <w:tab w:val="right" w:pos="9638"/>
      </w:tabs>
      <w:spacing w:before="120" w:line="288" w:lineRule="auto"/>
      <w:ind w:left="2041" w:hanging="680"/>
    </w:pPr>
    <w:rPr>
      <w:rFonts w:ascii="Arial" w:hAnsi="Arial"/>
      <w:color w:val="000000"/>
      <w:sz w:val="20"/>
      <w:szCs w:val="20"/>
    </w:rPr>
  </w:style>
  <w:style w:type="character" w:customStyle="1" w:styleId="BodyTextIndent3Char">
    <w:name w:val="Body Text Indent 3 Char"/>
    <w:basedOn w:val="DefaultParagraphFont"/>
    <w:link w:val="BodyTextIndent3"/>
    <w:rsid w:val="00586108"/>
    <w:rPr>
      <w:rFonts w:ascii="Arial" w:hAnsi="Arial"/>
      <w:color w:val="000000"/>
    </w:rPr>
  </w:style>
  <w:style w:type="paragraph" w:styleId="Revision">
    <w:name w:val="Revision"/>
    <w:hidden/>
    <w:uiPriority w:val="99"/>
    <w:semiHidden/>
    <w:rsid w:val="00C7095E"/>
    <w:rPr>
      <w:sz w:val="24"/>
      <w:szCs w:val="24"/>
    </w:rPr>
  </w:style>
  <w:style w:type="paragraph" w:styleId="FootnoteText">
    <w:name w:val="footnote text"/>
    <w:basedOn w:val="Normal"/>
    <w:link w:val="FootnoteTextChar"/>
    <w:uiPriority w:val="99"/>
    <w:semiHidden/>
    <w:unhideWhenUsed/>
    <w:rsid w:val="00F976DA"/>
    <w:pPr>
      <w:spacing w:after="180" w:line="280" w:lineRule="atLeast"/>
    </w:pPr>
    <w:rPr>
      <w:rFonts w:ascii="Calibri" w:hAnsi="Calibri"/>
      <w:sz w:val="18"/>
      <w:szCs w:val="22"/>
    </w:rPr>
  </w:style>
  <w:style w:type="character" w:customStyle="1" w:styleId="FootnoteTextChar">
    <w:name w:val="Footnote Text Char"/>
    <w:basedOn w:val="DefaultParagraphFont"/>
    <w:link w:val="FootnoteText"/>
    <w:uiPriority w:val="99"/>
    <w:semiHidden/>
    <w:rsid w:val="00F976DA"/>
    <w:rPr>
      <w:rFonts w:ascii="Calibri" w:hAnsi="Calibri"/>
      <w:sz w:val="18"/>
      <w:szCs w:val="22"/>
    </w:rPr>
  </w:style>
  <w:style w:type="character" w:styleId="FootnoteReference">
    <w:name w:val="footnote reference"/>
    <w:uiPriority w:val="99"/>
    <w:semiHidden/>
    <w:unhideWhenUsed/>
    <w:rsid w:val="00F97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078">
      <w:bodyDiv w:val="1"/>
      <w:marLeft w:val="0"/>
      <w:marRight w:val="0"/>
      <w:marTop w:val="0"/>
      <w:marBottom w:val="0"/>
      <w:divBdr>
        <w:top w:val="none" w:sz="0" w:space="0" w:color="auto"/>
        <w:left w:val="none" w:sz="0" w:space="0" w:color="auto"/>
        <w:bottom w:val="none" w:sz="0" w:space="0" w:color="auto"/>
        <w:right w:val="none" w:sz="0" w:space="0" w:color="auto"/>
      </w:divBdr>
    </w:div>
    <w:div w:id="156461246">
      <w:bodyDiv w:val="1"/>
      <w:marLeft w:val="0"/>
      <w:marRight w:val="0"/>
      <w:marTop w:val="0"/>
      <w:marBottom w:val="0"/>
      <w:divBdr>
        <w:top w:val="none" w:sz="0" w:space="0" w:color="auto"/>
        <w:left w:val="none" w:sz="0" w:space="0" w:color="auto"/>
        <w:bottom w:val="none" w:sz="0" w:space="0" w:color="auto"/>
        <w:right w:val="none" w:sz="0" w:space="0" w:color="auto"/>
      </w:divBdr>
    </w:div>
    <w:div w:id="168641714">
      <w:bodyDiv w:val="1"/>
      <w:marLeft w:val="0"/>
      <w:marRight w:val="0"/>
      <w:marTop w:val="0"/>
      <w:marBottom w:val="0"/>
      <w:divBdr>
        <w:top w:val="none" w:sz="0" w:space="0" w:color="auto"/>
        <w:left w:val="none" w:sz="0" w:space="0" w:color="auto"/>
        <w:bottom w:val="none" w:sz="0" w:space="0" w:color="auto"/>
        <w:right w:val="none" w:sz="0" w:space="0" w:color="auto"/>
      </w:divBdr>
    </w:div>
    <w:div w:id="214591105">
      <w:bodyDiv w:val="1"/>
      <w:marLeft w:val="0"/>
      <w:marRight w:val="0"/>
      <w:marTop w:val="0"/>
      <w:marBottom w:val="0"/>
      <w:divBdr>
        <w:top w:val="none" w:sz="0" w:space="0" w:color="auto"/>
        <w:left w:val="none" w:sz="0" w:space="0" w:color="auto"/>
        <w:bottom w:val="none" w:sz="0" w:space="0" w:color="auto"/>
        <w:right w:val="none" w:sz="0" w:space="0" w:color="auto"/>
      </w:divBdr>
    </w:div>
    <w:div w:id="589776303">
      <w:bodyDiv w:val="1"/>
      <w:marLeft w:val="0"/>
      <w:marRight w:val="0"/>
      <w:marTop w:val="0"/>
      <w:marBottom w:val="0"/>
      <w:divBdr>
        <w:top w:val="none" w:sz="0" w:space="0" w:color="auto"/>
        <w:left w:val="none" w:sz="0" w:space="0" w:color="auto"/>
        <w:bottom w:val="none" w:sz="0" w:space="0" w:color="auto"/>
        <w:right w:val="none" w:sz="0" w:space="0" w:color="auto"/>
      </w:divBdr>
      <w:divsChild>
        <w:div w:id="1966036669">
          <w:marLeft w:val="0"/>
          <w:marRight w:val="0"/>
          <w:marTop w:val="0"/>
          <w:marBottom w:val="0"/>
          <w:divBdr>
            <w:top w:val="none" w:sz="0" w:space="0" w:color="auto"/>
            <w:left w:val="none" w:sz="0" w:space="0" w:color="auto"/>
            <w:bottom w:val="none" w:sz="0" w:space="0" w:color="auto"/>
            <w:right w:val="none" w:sz="0" w:space="0" w:color="auto"/>
          </w:divBdr>
        </w:div>
      </w:divsChild>
    </w:div>
    <w:div w:id="1036738721">
      <w:bodyDiv w:val="1"/>
      <w:marLeft w:val="0"/>
      <w:marRight w:val="0"/>
      <w:marTop w:val="0"/>
      <w:marBottom w:val="0"/>
      <w:divBdr>
        <w:top w:val="none" w:sz="0" w:space="0" w:color="auto"/>
        <w:left w:val="none" w:sz="0" w:space="0" w:color="auto"/>
        <w:bottom w:val="none" w:sz="0" w:space="0" w:color="auto"/>
        <w:right w:val="none" w:sz="0" w:space="0" w:color="auto"/>
      </w:divBdr>
    </w:div>
    <w:div w:id="1134716161">
      <w:bodyDiv w:val="1"/>
      <w:marLeft w:val="0"/>
      <w:marRight w:val="0"/>
      <w:marTop w:val="0"/>
      <w:marBottom w:val="0"/>
      <w:divBdr>
        <w:top w:val="none" w:sz="0" w:space="0" w:color="auto"/>
        <w:left w:val="none" w:sz="0" w:space="0" w:color="auto"/>
        <w:bottom w:val="none" w:sz="0" w:space="0" w:color="auto"/>
        <w:right w:val="none" w:sz="0" w:space="0" w:color="auto"/>
      </w:divBdr>
    </w:div>
    <w:div w:id="1145246116">
      <w:bodyDiv w:val="1"/>
      <w:marLeft w:val="0"/>
      <w:marRight w:val="0"/>
      <w:marTop w:val="0"/>
      <w:marBottom w:val="0"/>
      <w:divBdr>
        <w:top w:val="none" w:sz="0" w:space="0" w:color="auto"/>
        <w:left w:val="none" w:sz="0" w:space="0" w:color="auto"/>
        <w:bottom w:val="none" w:sz="0" w:space="0" w:color="auto"/>
        <w:right w:val="none" w:sz="0" w:space="0" w:color="auto"/>
      </w:divBdr>
    </w:div>
    <w:div w:id="1154223451">
      <w:bodyDiv w:val="1"/>
      <w:marLeft w:val="0"/>
      <w:marRight w:val="0"/>
      <w:marTop w:val="0"/>
      <w:marBottom w:val="0"/>
      <w:divBdr>
        <w:top w:val="none" w:sz="0" w:space="0" w:color="auto"/>
        <w:left w:val="none" w:sz="0" w:space="0" w:color="auto"/>
        <w:bottom w:val="none" w:sz="0" w:space="0" w:color="auto"/>
        <w:right w:val="none" w:sz="0" w:space="0" w:color="auto"/>
      </w:divBdr>
    </w:div>
    <w:div w:id="1171406622">
      <w:bodyDiv w:val="1"/>
      <w:marLeft w:val="0"/>
      <w:marRight w:val="0"/>
      <w:marTop w:val="0"/>
      <w:marBottom w:val="0"/>
      <w:divBdr>
        <w:top w:val="none" w:sz="0" w:space="0" w:color="auto"/>
        <w:left w:val="none" w:sz="0" w:space="0" w:color="auto"/>
        <w:bottom w:val="none" w:sz="0" w:space="0" w:color="auto"/>
        <w:right w:val="none" w:sz="0" w:space="0" w:color="auto"/>
      </w:divBdr>
    </w:div>
    <w:div w:id="1194730259">
      <w:bodyDiv w:val="1"/>
      <w:marLeft w:val="0"/>
      <w:marRight w:val="0"/>
      <w:marTop w:val="0"/>
      <w:marBottom w:val="0"/>
      <w:divBdr>
        <w:top w:val="none" w:sz="0" w:space="0" w:color="auto"/>
        <w:left w:val="none" w:sz="0" w:space="0" w:color="auto"/>
        <w:bottom w:val="none" w:sz="0" w:space="0" w:color="auto"/>
        <w:right w:val="none" w:sz="0" w:space="0" w:color="auto"/>
      </w:divBdr>
    </w:div>
    <w:div w:id="1311518979">
      <w:bodyDiv w:val="1"/>
      <w:marLeft w:val="0"/>
      <w:marRight w:val="0"/>
      <w:marTop w:val="0"/>
      <w:marBottom w:val="0"/>
      <w:divBdr>
        <w:top w:val="none" w:sz="0" w:space="0" w:color="auto"/>
        <w:left w:val="none" w:sz="0" w:space="0" w:color="auto"/>
        <w:bottom w:val="none" w:sz="0" w:space="0" w:color="auto"/>
        <w:right w:val="none" w:sz="0" w:space="0" w:color="auto"/>
      </w:divBdr>
    </w:div>
    <w:div w:id="1561552678">
      <w:bodyDiv w:val="1"/>
      <w:marLeft w:val="0"/>
      <w:marRight w:val="0"/>
      <w:marTop w:val="0"/>
      <w:marBottom w:val="0"/>
      <w:divBdr>
        <w:top w:val="none" w:sz="0" w:space="0" w:color="auto"/>
        <w:left w:val="none" w:sz="0" w:space="0" w:color="auto"/>
        <w:bottom w:val="none" w:sz="0" w:space="0" w:color="auto"/>
        <w:right w:val="none" w:sz="0" w:space="0" w:color="auto"/>
      </w:divBdr>
    </w:div>
    <w:div w:id="1617906223">
      <w:bodyDiv w:val="1"/>
      <w:marLeft w:val="0"/>
      <w:marRight w:val="0"/>
      <w:marTop w:val="0"/>
      <w:marBottom w:val="0"/>
      <w:divBdr>
        <w:top w:val="none" w:sz="0" w:space="0" w:color="auto"/>
        <w:left w:val="none" w:sz="0" w:space="0" w:color="auto"/>
        <w:bottom w:val="none" w:sz="0" w:space="0" w:color="auto"/>
        <w:right w:val="none" w:sz="0" w:space="0" w:color="auto"/>
      </w:divBdr>
    </w:div>
    <w:div w:id="17975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72EB-CCA6-408A-8F1E-3DD61D9C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6599</Words>
  <Characters>37617</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MCC Policy Template</vt:lpstr>
      <vt:lpstr>INTRODUCTION</vt:lpstr>
      <vt:lpstr>    Method</vt:lpstr>
      <vt:lpstr>STRATEGIC CONTEXT</vt:lpstr>
      <vt:lpstr>    Local context - Council strategies, plans and policies</vt:lpstr>
      <vt:lpstr>    State context</vt:lpstr>
      <vt:lpstr>    Research and other drivers</vt:lpstr>
      <vt:lpstr>OBJECTIVES</vt:lpstr>
      <vt:lpstr>POLICY PRINCIPLES</vt:lpstr>
      <vt:lpstr>SERVICE SUMMARY</vt:lpstr>
      <vt:lpstr>RESIDENTIAL WASTE SERVICE </vt:lpstr>
      <vt:lpstr>    Residential waste collection service – individual household bins</vt:lpstr>
      <vt:lpstr>    Residential waste collection service – shared bins</vt:lpstr>
      <vt:lpstr>    Booked hard waste service</vt:lpstr>
      <vt:lpstr>WASTE SERVICES AT COMMERCIAL AND NON-RATEABLE PROPERTIES</vt:lpstr>
      <vt:lpstr>    Commercial access to standard waste service</vt:lpstr>
      <vt:lpstr>SERVICE CHARGES, CONCESSIONS, FEES &amp; CONDITIONS</vt:lpstr>
      <vt:lpstr>    Waste Charge </vt:lpstr>
      <vt:lpstr>    Concessions</vt:lpstr>
      <vt:lpstr>    Fee for service options</vt:lpstr>
      <vt:lpstr>        Weekly garbage collection service</vt:lpstr>
      <vt:lpstr>        Bin size changeover fee</vt:lpstr>
      <vt:lpstr>        Additional booked hard waste collection </vt:lpstr>
      <vt:lpstr>        Commercial Plus Service</vt:lpstr>
      <vt:lpstr>CONDITIONS OF SERVICE </vt:lpstr>
      <vt:lpstr>    Refunds</vt:lpstr>
      <vt:lpstr>    Change to standard kerbside service </vt:lpstr>
      <vt:lpstr>    Feasibility of Council service at Multi-Unit Developments</vt:lpstr>
      <vt:lpstr>    Distribution, storage and ownership of bins </vt:lpstr>
      <vt:lpstr>    Cleanliness and maintenance </vt:lpstr>
      <vt:lpstr>    Replacement of lost / stolen bins</vt:lpstr>
      <vt:lpstr>    Placement of bins for collection </vt:lpstr>
      <vt:lpstr>    Weight of bins </vt:lpstr>
      <vt:lpstr>    Vacant properties</vt:lpstr>
      <vt:lpstr>    Contamination (non-compliant materials)</vt:lpstr>
      <vt:lpstr>ROLES AND RESPONSIBILITIES</vt:lpstr>
      <vt:lpstr>MONITORING, EVALUATION AND REVIEW</vt:lpstr>
      <vt:lpstr>DEFINITIONS</vt:lpstr>
      <vt:lpstr>ASSOCIATED DOCUMENTS</vt:lpstr>
    </vt:vector>
  </TitlesOfParts>
  <Manager>Manager Governance</Manager>
  <Company>Moreland City Council</Company>
  <LinksUpToDate>false</LinksUpToDate>
  <CharactersWithSpaces>44128</CharactersWithSpaces>
  <SharedDoc>false</SharedDoc>
  <HLinks>
    <vt:vector size="84" baseType="variant">
      <vt:variant>
        <vt:i4>5439614</vt:i4>
      </vt:variant>
      <vt:variant>
        <vt:i4>81</vt:i4>
      </vt:variant>
      <vt:variant>
        <vt:i4>0</vt:i4>
      </vt:variant>
      <vt:variant>
        <vt:i4>5</vt:i4>
      </vt:variant>
      <vt:variant>
        <vt:lpwstr>http://www.library.uq.edu.au/training/citation/harvard_6.pdf</vt:lpwstr>
      </vt:variant>
      <vt:variant>
        <vt:lpwstr/>
      </vt:variant>
      <vt:variant>
        <vt:i4>1966135</vt:i4>
      </vt:variant>
      <vt:variant>
        <vt:i4>74</vt:i4>
      </vt:variant>
      <vt:variant>
        <vt:i4>0</vt:i4>
      </vt:variant>
      <vt:variant>
        <vt:i4>5</vt:i4>
      </vt:variant>
      <vt:variant>
        <vt:lpwstr/>
      </vt:variant>
      <vt:variant>
        <vt:lpwstr>_Toc335218004</vt:lpwstr>
      </vt:variant>
      <vt:variant>
        <vt:i4>1966135</vt:i4>
      </vt:variant>
      <vt:variant>
        <vt:i4>68</vt:i4>
      </vt:variant>
      <vt:variant>
        <vt:i4>0</vt:i4>
      </vt:variant>
      <vt:variant>
        <vt:i4>5</vt:i4>
      </vt:variant>
      <vt:variant>
        <vt:lpwstr/>
      </vt:variant>
      <vt:variant>
        <vt:lpwstr>_Toc335218003</vt:lpwstr>
      </vt:variant>
      <vt:variant>
        <vt:i4>1966135</vt:i4>
      </vt:variant>
      <vt:variant>
        <vt:i4>62</vt:i4>
      </vt:variant>
      <vt:variant>
        <vt:i4>0</vt:i4>
      </vt:variant>
      <vt:variant>
        <vt:i4>5</vt:i4>
      </vt:variant>
      <vt:variant>
        <vt:lpwstr/>
      </vt:variant>
      <vt:variant>
        <vt:lpwstr>_Toc335218002</vt:lpwstr>
      </vt:variant>
      <vt:variant>
        <vt:i4>1966135</vt:i4>
      </vt:variant>
      <vt:variant>
        <vt:i4>56</vt:i4>
      </vt:variant>
      <vt:variant>
        <vt:i4>0</vt:i4>
      </vt:variant>
      <vt:variant>
        <vt:i4>5</vt:i4>
      </vt:variant>
      <vt:variant>
        <vt:lpwstr/>
      </vt:variant>
      <vt:variant>
        <vt:lpwstr>_Toc335218001</vt:lpwstr>
      </vt:variant>
      <vt:variant>
        <vt:i4>1966135</vt:i4>
      </vt:variant>
      <vt:variant>
        <vt:i4>50</vt:i4>
      </vt:variant>
      <vt:variant>
        <vt:i4>0</vt:i4>
      </vt:variant>
      <vt:variant>
        <vt:i4>5</vt:i4>
      </vt:variant>
      <vt:variant>
        <vt:lpwstr/>
      </vt:variant>
      <vt:variant>
        <vt:lpwstr>_Toc335218000</vt:lpwstr>
      </vt:variant>
      <vt:variant>
        <vt:i4>1572926</vt:i4>
      </vt:variant>
      <vt:variant>
        <vt:i4>44</vt:i4>
      </vt:variant>
      <vt:variant>
        <vt:i4>0</vt:i4>
      </vt:variant>
      <vt:variant>
        <vt:i4>5</vt:i4>
      </vt:variant>
      <vt:variant>
        <vt:lpwstr/>
      </vt:variant>
      <vt:variant>
        <vt:lpwstr>_Toc335217997</vt:lpwstr>
      </vt:variant>
      <vt:variant>
        <vt:i4>1572926</vt:i4>
      </vt:variant>
      <vt:variant>
        <vt:i4>38</vt:i4>
      </vt:variant>
      <vt:variant>
        <vt:i4>0</vt:i4>
      </vt:variant>
      <vt:variant>
        <vt:i4>5</vt:i4>
      </vt:variant>
      <vt:variant>
        <vt:lpwstr/>
      </vt:variant>
      <vt:variant>
        <vt:lpwstr>_Toc335217996</vt:lpwstr>
      </vt:variant>
      <vt:variant>
        <vt:i4>1572926</vt:i4>
      </vt:variant>
      <vt:variant>
        <vt:i4>32</vt:i4>
      </vt:variant>
      <vt:variant>
        <vt:i4>0</vt:i4>
      </vt:variant>
      <vt:variant>
        <vt:i4>5</vt:i4>
      </vt:variant>
      <vt:variant>
        <vt:lpwstr/>
      </vt:variant>
      <vt:variant>
        <vt:lpwstr>_Toc335217995</vt:lpwstr>
      </vt:variant>
      <vt:variant>
        <vt:i4>1572926</vt:i4>
      </vt:variant>
      <vt:variant>
        <vt:i4>26</vt:i4>
      </vt:variant>
      <vt:variant>
        <vt:i4>0</vt:i4>
      </vt:variant>
      <vt:variant>
        <vt:i4>5</vt:i4>
      </vt:variant>
      <vt:variant>
        <vt:lpwstr/>
      </vt:variant>
      <vt:variant>
        <vt:lpwstr>_Toc335217994</vt:lpwstr>
      </vt:variant>
      <vt:variant>
        <vt:i4>1572926</vt:i4>
      </vt:variant>
      <vt:variant>
        <vt:i4>20</vt:i4>
      </vt:variant>
      <vt:variant>
        <vt:i4>0</vt:i4>
      </vt:variant>
      <vt:variant>
        <vt:i4>5</vt:i4>
      </vt:variant>
      <vt:variant>
        <vt:lpwstr/>
      </vt:variant>
      <vt:variant>
        <vt:lpwstr>_Toc335217993</vt:lpwstr>
      </vt:variant>
      <vt:variant>
        <vt:i4>1572926</vt:i4>
      </vt:variant>
      <vt:variant>
        <vt:i4>14</vt:i4>
      </vt:variant>
      <vt:variant>
        <vt:i4>0</vt:i4>
      </vt:variant>
      <vt:variant>
        <vt:i4>5</vt:i4>
      </vt:variant>
      <vt:variant>
        <vt:lpwstr/>
      </vt:variant>
      <vt:variant>
        <vt:lpwstr>_Toc335217992</vt:lpwstr>
      </vt:variant>
      <vt:variant>
        <vt:i4>1572926</vt:i4>
      </vt:variant>
      <vt:variant>
        <vt:i4>8</vt:i4>
      </vt:variant>
      <vt:variant>
        <vt:i4>0</vt:i4>
      </vt:variant>
      <vt:variant>
        <vt:i4>5</vt:i4>
      </vt:variant>
      <vt:variant>
        <vt:lpwstr/>
      </vt:variant>
      <vt:variant>
        <vt:lpwstr>_Toc335217991</vt:lpwstr>
      </vt:variant>
      <vt:variant>
        <vt:i4>1572926</vt:i4>
      </vt:variant>
      <vt:variant>
        <vt:i4>2</vt:i4>
      </vt:variant>
      <vt:variant>
        <vt:i4>0</vt:i4>
      </vt:variant>
      <vt:variant>
        <vt:i4>5</vt:i4>
      </vt:variant>
      <vt:variant>
        <vt:lpwstr/>
      </vt:variant>
      <vt:variant>
        <vt:lpwstr>_Toc335217990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 Policy Template</dc:title>
  <dc:subject>Policy Template</dc:subject>
  <dc:creator>Tammy Sherar</dc:creator>
  <cp:keywords>Policy</cp:keywords>
  <dc:description>Moreland City Council</dc:description>
  <cp:lastModifiedBy>Tammy Sherar</cp:lastModifiedBy>
  <cp:revision>3</cp:revision>
  <cp:lastPrinted>2014-07-02T05:47:00Z</cp:lastPrinted>
  <dcterms:created xsi:type="dcterms:W3CDTF">2021-07-07T00:58:00Z</dcterms:created>
  <dcterms:modified xsi:type="dcterms:W3CDTF">2021-07-07T01:15:00Z</dcterms:modified>
  <cp:category>Governance Template</cp:category>
</cp:coreProperties>
</file>